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Style9"/>
        <w:spacing w:after="0"/>
        <w:rPr>
          <w:b w:val="0"/>
        </w:rPr>
      </w:pPr>
      <w:r>
        <w:rPr>
          <w:b w:val="0"/>
        </w:rPr>
        <w:tab/>
      </w:r>
      <w:r>
        <w:rPr>
          <w:b w:val="0"/>
        </w:rPr>
        <w:tab/>
      </w:r>
      <w:r>
        <w:rPr>
          <w:b w:val="0"/>
        </w:rPr>
        <w:tab/>
      </w:r>
      <w:r>
        <w:rPr>
          <w:b w:val="0"/>
        </w:rPr>
        <w:tab/>
      </w:r>
      <w:r>
        <w:rPr>
          <w:b w:val="0"/>
        </w:rPr>
        <w:tab/>
      </w:r>
      <w:r>
        <w:rPr>
          <w:b w:val="0"/>
        </w:rPr>
        <w:tab/>
      </w:r>
      <w:r>
        <w:rPr>
          <w:b w:val="0"/>
        </w:rPr>
        <w:tab/>
      </w:r>
      <w:r>
        <w:rPr>
          <w:b w:val="0"/>
        </w:rPr>
        <w:tab/>
      </w:r>
      <w:r>
        <w:rPr>
          <w:b w:val="0"/>
        </w:rPr>
        <w:tab/>
        <w:t>Filed January 9, 2013</w:t>
      </w:r>
    </w:p>
    <w:p>
      <w:pPr>
        <w:pStyle w:val="Style9"/>
        <w:spacing w:after="0"/>
        <w:jc w:val="center"/>
        <w:rPr>
          <w:b w:val="0"/>
        </w:rPr>
      </w:pPr>
    </w:p>
    <w:p>
      <w:pPr>
        <w:spacing w:line="240" w:lineRule="auto"/>
      </w:pPr>
    </w:p>
    <w:p>
      <w:pPr>
        <w:spacing w:line="240" w:lineRule="auto"/>
        <w:jc w:val="center"/>
        <w:rPr>
          <w:b/>
        </w:rPr>
      </w:pPr>
      <w:r>
        <w:rPr>
          <w:b/>
        </w:rPr>
        <w:t>STATE BAR COURT OF CALIFORNIA</w:t>
      </w:r>
    </w:p>
    <w:p>
      <w:pPr>
        <w:spacing w:line="240" w:lineRule="auto"/>
        <w:jc w:val="center"/>
      </w:pPr>
    </w:p>
    <w:p>
      <w:pPr>
        <w:spacing w:line="240" w:lineRule="auto"/>
        <w:jc w:val="center"/>
        <w:rPr>
          <w:b/>
        </w:rPr>
      </w:pPr>
      <w:r>
        <w:rPr>
          <w:b/>
        </w:rPr>
        <w:t>REVIEW DEPARTMENT - IN BANK</w:t>
      </w:r>
    </w:p>
    <w:p>
      <w:pPr>
        <w:spacing w:line="240" w:lineRule="auto"/>
        <w:rPr>
          <w:b/>
        </w:rPr>
      </w:pPr>
    </w:p>
    <w:p>
      <w:pPr>
        <w:spacing w:line="240" w:lineRule="auto"/>
        <w:rPr>
          <w:b/>
        </w:rPr>
      </w:pPr>
    </w:p>
    <w:tbl>
      <w:tblPr>
        <w:tblStyle w:val="TableGrid"/>
        <w:tblW w:w="0" w:type="auto"/>
        <w:tblLook w:val="04A0"/>
      </w:tblPr>
      <w:tblGrid>
        <w:gridCol w:w="4770"/>
        <w:gridCol w:w="497"/>
        <w:gridCol w:w="4201"/>
      </w:tblGrid>
      <w:tr>
        <w:tc>
          <w:tcPr>
            <w:tcW w:w="4770" w:type="dxa"/>
            <w:tcBorders>
              <w:top w:val="nil"/>
              <w:left w:val="nil"/>
              <w:right w:val="nil"/>
            </w:tcBorders>
            <w:tcMar>
              <w:left w:w="0" w:type="dxa"/>
              <w:right w:w="0" w:type="dxa"/>
            </w:tcMar>
          </w:tcPr>
          <w:p>
            <w:pPr>
              <w:spacing w:line="240" w:lineRule="auto"/>
            </w:pPr>
            <w:r>
              <w:t>In the Matter of</w:t>
            </w:r>
          </w:p>
          <w:p>
            <w:pPr>
              <w:spacing w:line="240" w:lineRule="auto"/>
            </w:pPr>
          </w:p>
          <w:p>
            <w:pPr>
              <w:spacing w:line="240" w:lineRule="auto"/>
            </w:pPr>
            <w:r>
              <w:t>SWAZI E. TAYLOR,</w:t>
            </w:r>
          </w:p>
          <w:p>
            <w:pPr>
              <w:spacing w:line="240" w:lineRule="auto"/>
            </w:pPr>
          </w:p>
          <w:p>
            <w:pPr>
              <w:spacing w:line="240" w:lineRule="auto"/>
            </w:pPr>
            <w:r>
              <w:t>A Member of the State Bar, No. 237093.</w:t>
            </w:r>
          </w:p>
        </w:tc>
        <w:tc>
          <w:tcPr>
            <w:tcW w:w="497" w:type="dxa"/>
            <w:tcBorders>
              <w:top w:val="nil"/>
              <w:left w:val="nil"/>
              <w:bottom w:val="nil"/>
              <w:right w:val="nil"/>
            </w:tcBorders>
            <w:tcMar>
              <w:left w:w="0" w:type="dxa"/>
              <w:right w:w="0" w:type="dxa"/>
            </w:tcMar>
          </w:tcPr>
          <w:p>
            <w:pPr>
              <w:spacing w:line="240" w:lineRule="auto"/>
              <w:rPr>
                <w:b/>
              </w:rPr>
            </w:pPr>
            <w:r>
              <w:rPr>
                <w:b/>
              </w:rPr>
              <w:t>)</w:t>
            </w:r>
          </w:p>
          <w:p>
            <w:pPr>
              <w:spacing w:line="240" w:lineRule="auto"/>
              <w:rPr>
                <w:b/>
              </w:rPr>
            </w:pPr>
            <w:r>
              <w:rPr>
                <w:b/>
              </w:rPr>
              <w:t>)</w:t>
            </w:r>
            <w:r>
              <w:rPr>
                <w:b/>
              </w:rPr>
              <w:br/>
              <w:t>)</w:t>
            </w:r>
            <w:r>
              <w:rPr>
                <w:b/>
              </w:rPr>
              <w:br/>
              <w:t>)</w:t>
            </w:r>
            <w:r>
              <w:rPr>
                <w:b/>
              </w:rPr>
              <w:br/>
              <w:t>)</w:t>
            </w:r>
            <w:r>
              <w:rPr>
                <w:b/>
              </w:rPr>
              <w:br/>
              <w:t>)</w:t>
            </w:r>
          </w:p>
          <w:p>
            <w:pPr>
              <w:spacing w:line="240" w:lineRule="auto"/>
              <w:rPr>
                <w:b/>
              </w:rPr>
            </w:pPr>
            <w:r>
              <w:rPr>
                <w:b/>
              </w:rPr>
              <w:t>)</w:t>
            </w:r>
          </w:p>
        </w:tc>
        <w:tc>
          <w:tcPr>
            <w:tcW w:w="4201" w:type="dxa"/>
            <w:tcBorders>
              <w:top w:val="nil"/>
              <w:left w:val="nil"/>
              <w:bottom w:val="nil"/>
              <w:right w:val="nil"/>
            </w:tcBorders>
          </w:tcPr>
          <w:p>
            <w:pPr>
              <w:spacing w:line="240" w:lineRule="auto"/>
            </w:pPr>
            <w:r>
              <w:t>Case No. 10-O-05171</w:t>
            </w:r>
          </w:p>
          <w:p>
            <w:pPr>
              <w:spacing w:line="240" w:lineRule="auto"/>
            </w:pPr>
          </w:p>
          <w:p>
            <w:pPr>
              <w:spacing w:line="240" w:lineRule="auto"/>
            </w:pPr>
            <w:r>
              <w:t>ORDER MODIFYING OPINION</w:t>
            </w:r>
          </w:p>
          <w:p>
            <w:pPr>
              <w:spacing w:line="240" w:lineRule="auto"/>
            </w:pPr>
            <w:r>
              <w:t xml:space="preserve">AND DENYING REQUEST TO DE-PUBLISH </w:t>
            </w:r>
          </w:p>
          <w:p>
            <w:pPr>
              <w:spacing w:line="240" w:lineRule="auto"/>
            </w:pPr>
            <w:r>
              <w:t>[No Change in Recommendation]</w:t>
            </w:r>
          </w:p>
        </w:tc>
      </w:tr>
    </w:tbl>
    <w:p>
      <w:pPr>
        <w:spacing w:line="240" w:lineRule="auto"/>
      </w:pPr>
    </w:p>
    <w:p>
      <w:r>
        <w:tab/>
        <w:t>On December 20, 2012, Mark N. Zanides and David Cameron Carr, attorneys representing a respondent in an unrelated matter pending in the State Bar Court, submitted a request that we de-publish our November 9, 2012 opinion in the above-entitled matter.  On December 28, 2012, the State Bar filed its opposition to the request, noting, among other things, that the request is untimely and did not include a proof of service on the parties.</w:t>
      </w:r>
    </w:p>
    <w:p>
      <w:r>
        <w:tab/>
        <w:t xml:space="preserve">Finding no good cause, it is hereby ordered that the request to de-publish is denied. </w:t>
      </w:r>
    </w:p>
    <w:p>
      <w:r>
        <w:tab/>
        <w:t>It is further ordered that, due to a clerical error, the November 9, 2012 opinion is modified as follows:  On page 19, first sentence of the first full paragraph, the words “ranging from $1,600 to $2,250 for the FAs” are delete, so the sentence reads:</w:t>
      </w:r>
    </w:p>
    <w:p>
      <w:pPr>
        <w:spacing w:line="240" w:lineRule="auto"/>
        <w:ind w:left="720"/>
      </w:pPr>
      <w:r>
        <w:t>The NDC alleges that Taylor collected unconscionable fees in seven client matters (excluding the Harris/Torres matter).</w:t>
      </w:r>
    </w:p>
    <w:p>
      <w:pPr>
        <w:spacing w:line="240" w:lineRule="auto"/>
      </w:pPr>
    </w:p>
    <w:p>
      <w:r>
        <w:tab/>
        <w:t xml:space="preserve"> This modification does not change the recommendation or the substance of the opinion. The opinion will be published as modified.  (See attached.)  As the time to seek reconsideration has expired, and there are no pending motions, the clerk of court is directed to transmit this matter to the Supreme Court without further delay.</w:t>
      </w:r>
    </w:p>
    <w:p>
      <w:pPr>
        <w:spacing w:line="240" w:lineRule="auto"/>
      </w:pPr>
    </w:p>
    <w:p>
      <w:pPr>
        <w:spacing w:line="240" w:lineRule="auto"/>
      </w:pPr>
      <w:r>
        <w:tab/>
      </w:r>
      <w:r>
        <w:tab/>
      </w:r>
      <w:r>
        <w:tab/>
      </w:r>
      <w:r>
        <w:tab/>
      </w:r>
      <w:r>
        <w:tab/>
      </w:r>
      <w:r>
        <w:tab/>
      </w:r>
      <w:r>
        <w:tab/>
      </w:r>
      <w:r>
        <w:tab/>
      </w:r>
    </w:p>
    <w:tbl>
      <w:tblPr>
        <w:tblStyle w:val="TableGrid"/>
        <w:tblW w:w="0" w:type="auto"/>
        <w:tblInd w:w="4968" w:type="dxa"/>
        <w:tblBorders>
          <w:left w:val="none" w:sz="0" w:space="0" w:color="auto"/>
          <w:bottom w:val="none" w:sz="0" w:space="0" w:color="auto"/>
          <w:right w:val="none" w:sz="0" w:space="0" w:color="auto"/>
        </w:tblBorders>
        <w:tblCellMar>
          <w:left w:w="0" w:type="dxa"/>
          <w:right w:w="0" w:type="dxa"/>
        </w:tblCellMar>
        <w:tblLook w:val="04A0"/>
      </w:tblPr>
      <w:tblGrid>
        <w:gridCol w:w="4392"/>
      </w:tblGrid>
      <w:tr>
        <w:tc>
          <w:tcPr>
            <w:tcW w:w="4608" w:type="dxa"/>
          </w:tcPr>
          <w:p>
            <w:pPr>
              <w:spacing w:line="240" w:lineRule="auto"/>
              <w:jc w:val="center"/>
            </w:pPr>
            <w:r>
              <w:t>Presiding Judge</w:t>
            </w:r>
          </w:p>
        </w:tc>
      </w:tr>
    </w:tbl>
    <w:p>
      <w:pPr>
        <w:spacing w:line="240" w:lineRule="auto"/>
      </w:pPr>
    </w:p>
    <w:sectPr>
      <w:headerReference w:type="even" r:id="rId7"/>
      <w:headerReference w:type="default" r:id="rId8"/>
      <w:footerReference w:type="even" r:id="rId9"/>
      <w:footerReference w:type="default" r:id="rId10"/>
      <w:headerReference w:type="first" r:id="rId11"/>
      <w:footerReference w:type="first" r:id="rId12"/>
      <w:pgSz w:w="12240" w:h="15840" w:code="1"/>
      <w:pgMar w:top="1260" w:right="1440" w:bottom="864" w:left="1440" w:header="720" w:footer="576"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mask="1" wne:kcmPrimary="0073"/>
    <wne:keymap wne:mask="1" wne:kcmPrimary="007B"/>
    <wne:keymap wne:mask="1" wne:kcmPrimary="012D"/>
    <wne:keymap wne:mask="1" wne:kcmPrimary="012E"/>
    <wne:keymap wne:mask="1" wne:kcmPrimary="017B"/>
    <wne:keymap wne:mask="1" wne:kcmPrimary="022D"/>
    <wne:keymap wne:mask="1" wne:kcmPrimary="0243"/>
    <wne:keymap wne:mask="1" wne:kcmPrimary="0253"/>
    <wne:keymap wne:mask="1" wne:kcmPrimary="0256"/>
    <wne:keymap wne:mask="1" wne:kcmPrimary="0258"/>
    <wne:keymap wne:mask="1" wne:kcmPrimary="0259"/>
    <wne:keymap wne:mask="1" wne:kcmPrimary="025A"/>
    <wne:keymap wne:mask="1" wne:kcmPrimary="040D"/>
    <wne:keymap wne:mask="1" wne:kcmPrimary="0478"/>
    <wne:keymap wne:mask="1" wne:kcmPrimary="047A"/>
    <wne:keymap wne:mask="1" wne:kcmPrimary="0571"/>
  </wne:keymaps>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before="120" w:line="240" w:lineRule="auto"/>
      <w:jc w:val="center"/>
    </w:pPr>
    <w:r>
      <w:t>-</w:t>
    </w:r>
    <w:fldSimple w:instr=" PAGE   \* MERGEFORMAT ">
      <w:r>
        <w:rPr>
          <w:noProof/>
        </w:rPr>
        <w:t>2</w:t>
      </w:r>
    </w:fldSimple>
    <w: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sz w:val="16"/>
        <w:szCs w:val="16"/>
      </w:rPr>
    </w:pPr>
    <w:r>
      <w:rPr>
        <w:sz w:val="16"/>
        <w:szCs w:val="16"/>
      </w:rPr>
      <w:t>Ord_InBank_Frm (03/11)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line="240" w:lineRule="auto"/>
      </w:pPr>
      <w:r>
        <w:separator/>
      </w:r>
    </w:p>
  </w:footnote>
  <w:footnote w:type="continuationSeparator" w:id="0">
    <w:p>
      <w:pPr>
        <w:spacing w:line="240" w:lineRule="auto"/>
      </w:pPr>
      <w:r>
        <w:continuationSeparator/>
      </w:r>
    </w:p>
  </w:footnote>
  <w:footnote w:type="continuationNotice" w:id="1">
    <w:p>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100000" w:hash="dK18aMk5OHjoHTrtWNpRtuLPNvc=" w:salt="JF3b/h6TlyhgRabSDdZXhg=="/>
  <w:defaultTabStop w:val="720"/>
  <w:drawingGridHorizontalSpacing w:val="120"/>
  <w:displayHorizontalDrawingGridEvery w:val="2"/>
  <w:characterSpacingControl w:val="doNotCompress"/>
  <w:footnotePr>
    <w:footnote w:id="-1"/>
    <w:footnote w:id="0"/>
    <w:footnote w:id="1"/>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480" w:lineRule="auto"/>
    </w:pPr>
  </w:style>
  <w:style w:type="paragraph" w:styleId="Heading1">
    <w:name w:val="heading 1"/>
    <w:basedOn w:val="Normal"/>
    <w:next w:val="Normal"/>
    <w:link w:val="Heading1Char"/>
    <w:qFormat/>
    <w:pPr>
      <w:keepNext/>
      <w:jc w:val="center"/>
      <w:outlineLvl w:val="0"/>
    </w:pPr>
    <w:rPr>
      <w:b/>
      <w:bCs/>
      <w:caps/>
    </w:rPr>
  </w:style>
  <w:style w:type="paragraph" w:styleId="Heading2">
    <w:name w:val="heading 2"/>
    <w:basedOn w:val="Normal"/>
    <w:next w:val="Normal"/>
    <w:link w:val="Heading2Char"/>
    <w:uiPriority w:val="9"/>
    <w:unhideWhenUsed/>
    <w:qFormat/>
    <w:pPr>
      <w:keepNext/>
      <w:keepLines/>
      <w:outlineLvl w:val="1"/>
    </w:pPr>
    <w:rPr>
      <w:rFonts w:asciiTheme="minorHAnsi" w:eastAsiaTheme="majorEastAsia" w:hAnsiTheme="minorHAnsi" w:cstheme="majorBidi"/>
      <w:b/>
      <w:bCs/>
      <w:szCs w:val="26"/>
    </w:rPr>
  </w:style>
  <w:style w:type="paragraph" w:styleId="Heading3">
    <w:name w:val="heading 3"/>
    <w:basedOn w:val="Normal"/>
    <w:next w:val="Normal"/>
    <w:link w:val="Heading3Char"/>
    <w:uiPriority w:val="9"/>
    <w:unhideWhenUsed/>
    <w:qFormat/>
    <w:pPr>
      <w:keepNext/>
      <w:keepLines/>
      <w:outlineLvl w:val="2"/>
    </w:pPr>
    <w:rPr>
      <w:rFonts w:asciiTheme="minorHAnsi" w:eastAsiaTheme="majorEastAsia" w:hAnsiTheme="minorHAnsi"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2"/>
    <w:qFormat/>
    <w:pPr>
      <w:keepNext/>
      <w:jc w:val="center"/>
    </w:pPr>
    <w:rPr>
      <w:b/>
      <w:bCs/>
    </w:rPr>
  </w:style>
  <w:style w:type="character" w:customStyle="1" w:styleId="Style2">
    <w:name w:val="Style2"/>
    <w:basedOn w:val="DefaultParagraphFont"/>
    <w:link w:val="Style1"/>
    <w:rPr>
      <w:rFonts w:ascii="Times New Roman" w:eastAsia="Times New Roman" w:hAnsi="Times New Roman" w:cs="Times New Roman"/>
      <w:b/>
      <w:bCs/>
      <w:sz w:val="24"/>
      <w:szCs w:val="24"/>
    </w:rPr>
  </w:style>
  <w:style w:type="paragraph" w:customStyle="1" w:styleId="Style3">
    <w:name w:val="Style3"/>
    <w:basedOn w:val="Normal"/>
    <w:link w:val="Style4"/>
    <w:qFormat/>
    <w:pPr>
      <w:keepNext/>
      <w:jc w:val="center"/>
    </w:pPr>
    <w:rPr>
      <w:b/>
      <w:bCs/>
    </w:rPr>
  </w:style>
  <w:style w:type="character" w:customStyle="1" w:styleId="Style4">
    <w:name w:val="Style4"/>
    <w:basedOn w:val="DefaultParagraphFont"/>
    <w:link w:val="Style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Pr>
      <w:rFonts w:eastAsiaTheme="majorEastAsia" w:cstheme="majorBidi"/>
      <w:b/>
      <w:bCs/>
      <w:sz w:val="24"/>
      <w:szCs w:val="26"/>
    </w:rPr>
  </w:style>
  <w:style w:type="character" w:customStyle="1" w:styleId="Heading3Char">
    <w:name w:val="Heading 3 Char"/>
    <w:basedOn w:val="DefaultParagraphFont"/>
    <w:link w:val="Heading3"/>
    <w:uiPriority w:val="9"/>
    <w:rPr>
      <w:rFonts w:eastAsiaTheme="majorEastAsia" w:cstheme="majorBidi"/>
      <w:bCs/>
      <w:sz w:val="24"/>
      <w:szCs w:val="24"/>
      <w:u w:val="single"/>
    </w:rPr>
  </w:style>
  <w:style w:type="character" w:customStyle="1" w:styleId="Heading1Char">
    <w:name w:val="Heading 1 Char"/>
    <w:basedOn w:val="DefaultParagraphFont"/>
    <w:link w:val="Heading1"/>
    <w:rPr>
      <w:rFonts w:ascii="Times New Roman" w:eastAsia="Times New Roman" w:hAnsi="Times New Roman" w:cs="Times New Roman"/>
      <w:b/>
      <w:bCs/>
      <w:caps/>
      <w:sz w:val="24"/>
      <w:szCs w:val="24"/>
    </w:rPr>
  </w:style>
  <w:style w:type="paragraph" w:styleId="FootnoteText">
    <w:name w:val="footnote text"/>
    <w:basedOn w:val="Normal"/>
    <w:link w:val="FootnoteTextChar"/>
    <w:autoRedefine/>
    <w:qFormat/>
    <w:pPr>
      <w:keepLines/>
      <w:spacing w:after="120" w:line="240" w:lineRule="auto"/>
      <w:ind w:firstLine="720"/>
    </w:pPr>
  </w:style>
  <w:style w:type="character" w:customStyle="1" w:styleId="FootnoteTextChar">
    <w:name w:val="Footnote Text Char"/>
    <w:basedOn w:val="DefaultParagraphFont"/>
    <w:link w:val="FootnoteText"/>
  </w:style>
  <w:style w:type="paragraph" w:customStyle="1" w:styleId="Style9">
    <w:name w:val="Style9"/>
    <w:basedOn w:val="Normal"/>
    <w:link w:val="Style10"/>
    <w:autoRedefine/>
    <w:qFormat/>
    <w:pPr>
      <w:spacing w:after="120" w:line="240" w:lineRule="auto"/>
    </w:pPr>
    <w:rPr>
      <w:rFonts w:cstheme="minorBidi"/>
      <w:b/>
    </w:rPr>
  </w:style>
  <w:style w:type="character" w:customStyle="1" w:styleId="Style10">
    <w:name w:val="Style10"/>
    <w:basedOn w:val="DefaultParagraphFont"/>
    <w:link w:val="Style9"/>
    <w:rPr>
      <w:rFonts w:cstheme="minorBidi"/>
      <w:b/>
    </w:rPr>
  </w:style>
  <w:style w:type="table" w:styleId="TableGrid">
    <w:name w:val="Table Grid"/>
    <w:basedOn w:val="TableNormal"/>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1292</Characters>
  <Application>Microsoft Office Word</Application>
  <DocSecurity>0</DocSecurity>
  <Lines>47</Lines>
  <Paragraphs>23</Paragraphs>
  <ScaleCrop>false</ScaleCrop>
  <Company>
  </Company>
  <LinksUpToDate>false</LinksUpToDate>
  <CharactersWithSpaces>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dc:description/>
  <cp:lastModifiedBy>.</cp:lastModifiedBy>
  <cp:revision>2</cp:revision>
  <dcterms:created xsi:type="dcterms:W3CDTF">2013-01-25T19:28:00Z</dcterms:created>
  <dcterms:modified xsi:type="dcterms:W3CDTF">2013-01-25T19:28:00Z</dcterms:modified>
  <cp:category/>
  <cp:contentType/>
  <cp:contentStatus/>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Sealant">
    <vt:bool>true</vt:bool>
  </property>
</Properties>
</file>