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FEBRUARY 21,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PATRICK J. GRANNAN,</w:t>
            </w:r>
          </w:p>
          <w:p>
            <w:pPr>
              <w:rPr>
                <w:b/>
                <w:bCs/>
              </w:rPr>
            </w:pPr>
          </w:p>
          <w:p>
            <w:pPr>
              <w:rPr>
                <w:b/>
                <w:bCs/>
              </w:rPr>
            </w:pPr>
            <w:r>
              <w:rPr>
                <w:b/>
                <w:bCs/>
              </w:rPr>
              <w:t>Member No.  115693,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12-N-17269-RAP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Patrick J. Grannan (respondent) was charged with willfully violating California Rules of Court, rule 9.20 by willfully disobeying or violating a court order requiring compliance with California Rules of Court, rule 9.20.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p>
    <w:p>
      <w:pPr>
        <w:spacing w:line="480" w:lineRule="auto"/>
      </w:pPr>
      <w:r>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lastRenderedPageBreak/>
        <w:tab/>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pPr>
      <w:r>
        <w:tab/>
        <w:t>On November 20, 2012, the State Bar filed and properly served the NDC on respondent in consolidated case Nos. 12-O-13785; 12-N-17269 by certified mail, return receipt requested, and by U. S. first-class mail, to his membership records address.  The NDC notified respondent that his failure to participate in the proceeding would result in a disbarment recommendation.  (Rule 5.41.)  The U. S. Postal Service returned the NDC sent by certified mail bearing the stamp ‘“Return to Sender, Not Deliverable as Addressed, Unable to Forward.’”</w:t>
      </w:r>
      <w:r>
        <w:rPr>
          <w:rStyle w:val="FootnoteReference"/>
        </w:rPr>
        <w:footnoteReference w:id="3"/>
      </w:r>
      <w:r>
        <w:t xml:space="preserve">    </w:t>
      </w:r>
    </w:p>
    <w:p>
      <w:pPr>
        <w:spacing w:line="480" w:lineRule="auto"/>
      </w:pPr>
      <w:r>
        <w:tab/>
        <w:t>Thereafter, the State Bar (1) attempted to reach respondent by telephone at his membership records telephone number; (2) sent an email to a private email address that was on file with the State Bar;</w:t>
      </w:r>
      <w:r>
        <w:rPr>
          <w:rStyle w:val="FootnoteReference"/>
        </w:rPr>
        <w:footnoteReference w:id="4"/>
      </w:r>
      <w:r>
        <w:t xml:space="preserve"> (3) sent a copy of the NDC by first-class mail to two alternate addresses found through an internet search; and (4) contacted the probation deputy assigned to respondent to ascertain whether respondent’s profile contained any other address.    </w:t>
      </w:r>
    </w:p>
    <w:p>
      <w:pPr>
        <w:spacing w:line="480" w:lineRule="auto"/>
        <w:ind w:firstLine="720"/>
        <w:rPr>
          <w:b/>
        </w:rPr>
      </w:pPr>
      <w:r>
        <w:t xml:space="preserve">Respondent failed to file a response to the NDC.  On January 22, 2013, the State Bar filed and properly served a motion for entry of default on respondent by certified mail, return receipt requested, and by first-class mail, to his membership records address.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w:t>
      </w:r>
      <w:r>
        <w:lastRenderedPageBreak/>
        <w:t>set aside his default, the court would recommend his disbarment.</w:t>
      </w:r>
      <w:r>
        <w:rPr>
          <w:b/>
        </w:rPr>
        <w:t xml:space="preserve">  </w:t>
      </w:r>
      <w:r>
        <w:t>Respondent did not file a response to the motion, and his default was entered on February 12, 2013.  The order entering the default was properly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He has remained inactively enrolled since that time.  The order was returned to the State Bar Court by the U.S. Postal Service marked “ATTEMPTED NOT KNOWN.”</w:t>
      </w:r>
      <w:r>
        <w:rPr>
          <w:b/>
        </w:rPr>
        <w:t xml:space="preserve"> </w:t>
      </w:r>
    </w:p>
    <w:p>
      <w:pPr>
        <w:spacing w:line="480" w:lineRule="auto"/>
      </w:pPr>
      <w:r>
        <w:rPr>
          <w:b/>
        </w:rPr>
        <w:tab/>
      </w:r>
      <w:r>
        <w:t>Respondent also did not seek to have his default set aside or vacated.  (Rule 5.83(C)(1) [attorney has 180 days to file motion to set aside default].)  On September 18, 2013, the State Bar filed and properly served the petition for disbarment on respondent by certified mail, return receipt requested, and by first-class mail, to his membership records address.  As required by rule 5.85(A), the State Bar reported in the petition that (1)</w:t>
      </w:r>
      <w:r>
        <w:rPr>
          <w:b/>
        </w:rPr>
        <w:t xml:space="preserve"> </w:t>
      </w:r>
      <w:r>
        <w:t>respondent has not contacted the State Bar since February 12, 2013, the date the order entering his default was filed and served;</w:t>
      </w:r>
      <w:r>
        <w:rPr>
          <w:b/>
        </w:rPr>
        <w:t xml:space="preserve"> </w:t>
      </w:r>
      <w:r>
        <w:t>(2) there are other investigation(s) or disciplinary charge(s) pending against respondent; (3) respondent has a prior record of discipline;</w:t>
      </w:r>
      <w:r>
        <w:rPr>
          <w:rStyle w:val="FootnoteReference"/>
        </w:rPr>
        <w:footnoteReference w:id="5"/>
      </w:r>
      <w:r>
        <w:t xml:space="preserve"> and (4) the Client Security Fund has paid out claim(s) as a result of respondent’s misconduct.  Respondent did not respond to the petition for disbarment or move to set aside or vacate the default.</w:t>
      </w:r>
    </w:p>
    <w:p>
      <w:pPr>
        <w:spacing w:line="480" w:lineRule="auto"/>
      </w:pPr>
      <w:r>
        <w:lastRenderedPageBreak/>
        <w:tab/>
        <w:t xml:space="preserve">The case was submitted for decision on October 17, 2013.  However, on January 8, 2014, the court filed an order tentatively finding respondent culpable of willfully violating California Rules of Court, rule 9.20(c), which finding alone would support a disbarment recommendation under rule 5.85(E)(1)(d).  The court order therefore (1) vacated the submission of the consolidated proceeding; (2) severed case No. 12-O-13785 from case No. 12-N-17269; and (3) abated case No. 12-O-13785 pending the final disposition of case No. 12-N-17269.  The court also ordered case No. 12-N-17269 submitted for decision as of January 8, 2014.        </w:t>
      </w:r>
    </w:p>
    <w:p>
      <w:pPr>
        <w:spacing w:line="480" w:lineRule="auto"/>
        <w:rPr>
          <w:b/>
        </w:rPr>
      </w:pPr>
      <w:r>
        <w:rPr>
          <w:b/>
        </w:rPr>
        <w:tab/>
      </w:r>
      <w:r>
        <w:t>Respondent has three prior records of discipline.</w:t>
      </w:r>
      <w:r>
        <w:rPr>
          <w:b/>
        </w:rPr>
        <w:t xml:space="preserve">  </w:t>
      </w:r>
      <w:r>
        <w:t>Pursuant to a Supreme Court order filed on October 21, 2004, respondent was suspended for two years, the execution of which was stayed, and he was placed on probation for three years subject to probation conditions.   Respondent stipulated in this prior disciplinary matter to recklessly, repeatedly or intentionally failing to perform legal services with competence (four client matters) and failing to promptly release to a client, at the request of the client, all client papers and property.</w:t>
      </w:r>
      <w:r>
        <w:rPr>
          <w:b/>
        </w:rPr>
        <w:t xml:space="preserve">  </w:t>
      </w:r>
    </w:p>
    <w:p>
      <w:pPr>
        <w:spacing w:line="480" w:lineRule="auto"/>
      </w:pPr>
      <w:r>
        <w:rPr>
          <w:b/>
        </w:rPr>
        <w:tab/>
      </w:r>
      <w:r>
        <w:t xml:space="preserve">Pursuant to a Supreme Court order filed on April 21, 2011, respondent was suspended  for three years, the execution of which was stayed, and he was placed on probation for four years subject to conditions, including that he be suspended for the first 90 days of probation.  Respondent stipulated in this prior disciplinary matter to recklessly, repeatedly or intentionally failing to perform legal services with competence (two client matters); failing to keep a client reasonably informed of significant developments (two client matters); failing to render appropriate accounts; failing to promptly refund unearned fees; failing to participate and cooperate in a disciplinary investigation (two client matters); moral turpitude for concealment and misrepresentation; and failing to promptly release to the client, at the client’s request, upon termination of employment, all client property and papers.   </w:t>
      </w:r>
    </w:p>
    <w:p>
      <w:pPr>
        <w:spacing w:line="480" w:lineRule="auto"/>
      </w:pPr>
      <w:r>
        <w:lastRenderedPageBreak/>
        <w:tab/>
        <w:t xml:space="preserve">Pursuant to a Supreme Court order filed on July 5, 2012, respondent’s probation was revoked, and he was suspended for a minimum of three years and until he pays specified restitution and provides proof of his rehabilitation, fitness to practice, and learning and ability in the general law.  Respondent did not participate in this disciplinary matter.  The court found respondent culpable of violating specified conditions of probation.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Case Number 12-N-16415 (Violation of Rule 9.20)</w:t>
      </w:r>
    </w:p>
    <w:p>
      <w:pPr>
        <w:spacing w:line="480" w:lineRule="auto"/>
      </w:pPr>
      <w:r>
        <w:rPr>
          <w:b/>
        </w:rPr>
        <w:tab/>
      </w:r>
      <w:r>
        <w:t xml:space="preserve">Respondent willfully violated California Rules of Court, rule 9.20 (duties of disbarred, resigned or suspended attorneys) by failing to file a declaration of compliance with rule 9.20 in conformity with the requirements of rule 9.20(c), thereby failing to timely comply with the provisions of the July 5, 2012, Supreme Court order requiring compliance with California Rules of Court, rule 9.20.    </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tab/>
        <w:t xml:space="preserve">(1) the NDC was properly served on respondent under rule 5.25; </w:t>
      </w:r>
    </w:p>
    <w:p>
      <w:pPr>
        <w:spacing w:line="480" w:lineRule="auto"/>
      </w:pPr>
      <w:r>
        <w:tab/>
        <w:t xml:space="preserve">(2) reasonable diligence was used to notify respondent of the proceedings prior to the entry of his default, as the State Bar (a) filed and properly served the NDC on respondent by certified mail, return receipt requested, and by U. S. first-class mail, to his membership records </w:t>
      </w:r>
      <w:r>
        <w:lastRenderedPageBreak/>
        <w:t xml:space="preserve">address; (b) attempted to reach respondent by telephone; (c) sent an email to a private email address that was on file with the State Bar; (d) sent a copy of the NDC by first-class mail to two alternate addresses; and (4) contacted the probation deputy assigned to respondent to ascertain whether respondent’s profile contained any other address;    </w:t>
      </w:r>
    </w:p>
    <w:p>
      <w:pPr>
        <w:spacing w:line="480" w:lineRule="auto"/>
      </w:pPr>
      <w:r>
        <w:rPr>
          <w:b/>
        </w:rPr>
        <w:tab/>
      </w: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Patrick J. Grannan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lastRenderedPageBreak/>
        <w:t>ORDER OF INVOLUNTARY INACTIVE ENROLLMENT</w:t>
      </w:r>
    </w:p>
    <w:p>
      <w:pPr>
        <w:spacing w:line="480" w:lineRule="auto"/>
      </w:pPr>
      <w:r>
        <w:rPr>
          <w:b/>
        </w:rPr>
        <w:tab/>
      </w:r>
      <w:r>
        <w:t>In accordance with Business and Professions Code section 6007, subdivision (c)(4), the court orders that Patrick J. Grannan, State Bar number 115693, be involuntarily enrolled as an inactive member of the State Bar of California, effective three calendar days after the service of this decision and order.  (Rule 5.111(D).)</w:t>
      </w:r>
    </w:p>
    <w:p>
      <w:pPr>
        <w:spacing w:line="480" w:lineRule="auto"/>
      </w:pP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February 20, 2014</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 </w:t>
      </w:r>
    </w:p>
  </w:footnote>
  <w:footnote w:id="3">
    <w:p>
      <w:pPr>
        <w:pStyle w:val="FootnoteText"/>
      </w:pPr>
      <w:r>
        <w:rPr>
          <w:rStyle w:val="FootnoteReference"/>
        </w:rPr>
        <w:footnoteRef/>
      </w:r>
      <w:r>
        <w:t xml:space="preserve"> Declaration of Deputy Trial Counsel Kim Kasreliovich attached to the State Bar’s motion for entry of respondent’s default. </w:t>
      </w:r>
    </w:p>
  </w:footnote>
  <w:footnote w:id="4">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w:t>
      </w:r>
    </w:p>
  </w:footnote>
  <w:footnote w:id="5">
    <w:p>
      <w:pPr>
        <w:pStyle w:val="FootnoteText"/>
      </w:pPr>
      <w:r>
        <w:rPr>
          <w:rStyle w:val="FootnoteReference"/>
        </w:rPr>
        <w:footnoteRef/>
      </w:r>
      <w:r>
        <w:t xml:space="preserve"> The State Bar reported that respondent has two prior records of discipline.  However, the court takes judicial notice, pursuant to Evidence Code section 452(d), that respondent has three prior records of discipline.  The court admits into evidence the certified copies of respondent’s prior record of discipline in Supreme Court matters S126954 (State Bar Court No. 02-O-15605, etc.) and S190514 (State Bar Court No. 08-O-12917, etc.) that are attached to the State Bar’s September 18, 2013, petition for disbarment after default.  In addition, the court takes judicial notice, pursuant to Evidence Code section 452(d), of the pertinent State Bar court records in Supreme Court matter S190514 (State Bar Court No. 12-PM-10988), admits them into evidence and directs the Clerk to include copies in the record of this case.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noVPM8iJa+4zJ7S2KDUIHNS82rk=" w:salt="422Jj5Jql2nV/MjAQEYr9g=="/>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1664</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2014-03-12T22:01:00Z</dcterms:created>
  <dcterms:modified xsi:type="dcterms:W3CDTF">2014-03-12T22:02:00Z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