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4E2745" w:rsidP="00C13F27">
      <w:bookmarkStart w:id="0" w:name="designation"/>
      <w:bookmarkEnd w:id="0"/>
      <w:r>
        <w:t xml:space="preserve">PUBLIC MATTER </w:t>
      </w:r>
      <w:r w:rsidR="00B75F64">
        <w:t>—</w:t>
      </w:r>
      <w:r>
        <w:t xml:space="preserve"> NOT DESIGNATED FOR PUBLICATION</w:t>
      </w:r>
    </w:p>
    <w:p w:rsidR="007C26E8" w:rsidRDefault="007C26E8" w:rsidP="001333A7">
      <w:pPr>
        <w:contextualSpacing/>
      </w:pPr>
    </w:p>
    <w:p w:rsidR="00B231E1" w:rsidRDefault="00252890" w:rsidP="00F427B6">
      <w:pPr>
        <w:contextualSpacing/>
      </w:pPr>
      <w:r>
        <w:tab/>
      </w:r>
      <w:r>
        <w:tab/>
      </w:r>
      <w:r>
        <w:tab/>
      </w:r>
      <w:r>
        <w:tab/>
      </w:r>
      <w:r>
        <w:tab/>
      </w:r>
      <w:r>
        <w:tab/>
      </w:r>
      <w:r>
        <w:tab/>
      </w:r>
      <w:r>
        <w:tab/>
      </w:r>
      <w:r>
        <w:tab/>
      </w:r>
      <w:bookmarkStart w:id="1" w:name="_GoBack"/>
      <w:bookmarkEnd w:id="1"/>
      <w:r>
        <w:t>Filed April 9, 2014</w:t>
      </w:r>
    </w:p>
    <w:p w:rsidR="00065A44" w:rsidRDefault="00065A44" w:rsidP="00C13F27"/>
    <w:p w:rsidR="00832223" w:rsidRPr="00C11CC8" w:rsidRDefault="00832223" w:rsidP="00C13F27"/>
    <w:p w:rsidR="00832223" w:rsidRPr="00C11CC8" w:rsidRDefault="00832223" w:rsidP="00C13F27"/>
    <w:p w:rsidR="00832223" w:rsidRDefault="00832223" w:rsidP="00832223">
      <w:pPr>
        <w:jc w:val="center"/>
        <w:rPr>
          <w:b/>
        </w:rPr>
      </w:pPr>
      <w:r>
        <w:rPr>
          <w:b/>
        </w:rPr>
        <w:t>STATE BA</w:t>
      </w:r>
      <w:r w:rsidRPr="00C11CC8">
        <w:rPr>
          <w:b/>
        </w:rPr>
        <w:t>R</w:t>
      </w:r>
      <w:r>
        <w:rPr>
          <w:b/>
        </w:rPr>
        <w:t xml:space="preserve"> COURT OF CALIFORNIA</w:t>
      </w:r>
    </w:p>
    <w:p w:rsidR="00832223" w:rsidRDefault="00832223" w:rsidP="00832223">
      <w:pPr>
        <w:jc w:val="center"/>
        <w:rPr>
          <w:b/>
        </w:rPr>
      </w:pPr>
    </w:p>
    <w:p w:rsidR="00832223" w:rsidRDefault="00832223" w:rsidP="00832223">
      <w:pPr>
        <w:jc w:val="center"/>
        <w:rPr>
          <w:b/>
        </w:rPr>
      </w:pPr>
      <w:r>
        <w:rPr>
          <w:b/>
        </w:rPr>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4E2745" w:rsidP="00357051">
            <w:bookmarkStart w:id="2" w:name="Respondent"/>
            <w:bookmarkEnd w:id="2"/>
            <w:r>
              <w:t>LEON JENKINS</w:t>
            </w:r>
            <w:r w:rsidR="00832223" w:rsidRPr="008F3169">
              <w:t>,</w:t>
            </w:r>
          </w:p>
          <w:p w:rsidR="00832223" w:rsidRDefault="00832223" w:rsidP="00357051"/>
          <w:p w:rsidR="00832223" w:rsidRPr="00C11CC8" w:rsidRDefault="004E2745" w:rsidP="00357051">
            <w:bookmarkStart w:id="3" w:name="type"/>
            <w:bookmarkEnd w:id="3"/>
            <w:r>
              <w:t>Petitioner for Reinstatement.</w:t>
            </w:r>
            <w:r w:rsidR="00832223">
              <w:t xml:space="preserve"> </w:t>
            </w:r>
            <w:bookmarkStart w:id="4" w:name="memno"/>
            <w:bookmarkStart w:id="5" w:name="MemberNo"/>
            <w:bookmarkEnd w:id="4"/>
            <w:bookmarkEnd w:id="5"/>
          </w:p>
        </w:tc>
        <w:tc>
          <w:tcPr>
            <w:tcW w:w="497" w:type="dxa"/>
            <w:tcBorders>
              <w:top w:val="nil"/>
              <w:left w:val="nil"/>
              <w:bottom w:val="nil"/>
              <w:right w:val="nil"/>
            </w:tcBorders>
            <w:tcMar>
              <w:left w:w="0" w:type="dxa"/>
              <w:right w:w="0" w:type="dxa"/>
            </w:tcMar>
          </w:tcPr>
          <w:p w:rsidR="00832223" w:rsidRDefault="00832223" w:rsidP="00357051">
            <w:pPr>
              <w:rPr>
                <w:b/>
              </w:rPr>
            </w:pPr>
            <w:r>
              <w:rPr>
                <w:b/>
              </w:rPr>
              <w:t>)</w:t>
            </w:r>
          </w:p>
          <w:p w:rsidR="00832223" w:rsidRPr="00C11CC8" w:rsidRDefault="00832223" w:rsidP="00357051">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357051">
            <w:r w:rsidRPr="005E6703">
              <w:t xml:space="preserve">Case No. </w:t>
            </w:r>
            <w:bookmarkStart w:id="6" w:name="caseno"/>
            <w:bookmarkEnd w:id="6"/>
            <w:r w:rsidR="006B5570">
              <w:t>12-R-13895</w:t>
            </w:r>
          </w:p>
          <w:p w:rsidR="00832223" w:rsidRDefault="00832223" w:rsidP="00357051"/>
          <w:p w:rsidR="00832223" w:rsidRDefault="004E2745" w:rsidP="00357051">
            <w:bookmarkStart w:id="7" w:name="title"/>
            <w:bookmarkEnd w:id="7"/>
            <w:r>
              <w:t>OPINION</w:t>
            </w:r>
          </w:p>
          <w:p w:rsidR="00BC1232" w:rsidRPr="00011CCE" w:rsidRDefault="00BC1232" w:rsidP="00BC1232">
            <w:pPr>
              <w:rPr>
                <w:b/>
              </w:rPr>
            </w:pPr>
          </w:p>
          <w:p w:rsidR="00150950" w:rsidRPr="00D90643" w:rsidRDefault="00150950" w:rsidP="00AD7EFE"/>
        </w:tc>
      </w:tr>
    </w:tbl>
    <w:p w:rsidR="00832223" w:rsidRDefault="00832223" w:rsidP="00832223"/>
    <w:p w:rsidR="00C13724" w:rsidRDefault="008F37E8" w:rsidP="002518C1">
      <w:pPr>
        <w:spacing w:line="480" w:lineRule="auto"/>
      </w:pPr>
      <w:r>
        <w:rPr>
          <w:b/>
        </w:rPr>
        <w:tab/>
      </w:r>
      <w:r>
        <w:t>This is Leon Jenkins</w:t>
      </w:r>
      <w:r w:rsidR="00DA6FC1">
        <w:t xml:space="preserve">’ second </w:t>
      </w:r>
      <w:r w:rsidR="00BC1232">
        <w:t>petition</w:t>
      </w:r>
      <w:r w:rsidR="00DA6FC1">
        <w:t xml:space="preserve"> </w:t>
      </w:r>
      <w:r w:rsidR="00BC1232">
        <w:t>for</w:t>
      </w:r>
      <w:r>
        <w:t xml:space="preserve"> reinstatement</w:t>
      </w:r>
      <w:r w:rsidR="00C13724">
        <w:t xml:space="preserve"> to practice law in this state</w:t>
      </w:r>
      <w:r>
        <w:t xml:space="preserve">.  </w:t>
      </w:r>
      <w:r w:rsidR="00DA6FC1">
        <w:t>H</w:t>
      </w:r>
      <w:r w:rsidR="00177D4E">
        <w:t xml:space="preserve">is </w:t>
      </w:r>
      <w:r w:rsidR="00011CCE">
        <w:t>earlier</w:t>
      </w:r>
      <w:r w:rsidR="005C4C12">
        <w:t xml:space="preserve"> serious</w:t>
      </w:r>
      <w:r w:rsidR="00011CCE">
        <w:t xml:space="preserve"> </w:t>
      </w:r>
      <w:r w:rsidR="00BC1232">
        <w:t>t</w:t>
      </w:r>
      <w:r w:rsidR="00BA20D1">
        <w:t>ransgressions</w:t>
      </w:r>
      <w:r w:rsidR="00177D4E">
        <w:t xml:space="preserve"> as a </w:t>
      </w:r>
      <w:r w:rsidR="00BA20D1">
        <w:t>judge in Detroit</w:t>
      </w:r>
      <w:r w:rsidR="00177D4E">
        <w:t xml:space="preserve"> led to his removal from the bench and Michigan disbarment</w:t>
      </w:r>
      <w:r w:rsidR="00132927">
        <w:t xml:space="preserve">, </w:t>
      </w:r>
      <w:r w:rsidR="003A4F61">
        <w:t>followed by</w:t>
      </w:r>
      <w:r w:rsidR="00C13724">
        <w:t xml:space="preserve"> his California disbarment</w:t>
      </w:r>
      <w:r w:rsidR="00B1473F">
        <w:t xml:space="preserve"> in </w:t>
      </w:r>
      <w:r w:rsidR="003A4F61">
        <w:t xml:space="preserve">October 2001.  </w:t>
      </w:r>
      <w:r w:rsidR="00BC1232">
        <w:t>T</w:t>
      </w:r>
      <w:r>
        <w:t>he hearing judge</w:t>
      </w:r>
      <w:r w:rsidR="00BC1232">
        <w:t xml:space="preserve"> below denied Jenkins</w:t>
      </w:r>
      <w:r>
        <w:t>’</w:t>
      </w:r>
      <w:r w:rsidR="001C3AC2">
        <w:t xml:space="preserve"> petition</w:t>
      </w:r>
      <w:r w:rsidR="00F23144">
        <w:t xml:space="preserve">, having </w:t>
      </w:r>
      <w:r w:rsidR="001C3AC2">
        <w:t>conclud</w:t>
      </w:r>
      <w:r w:rsidR="00F23144">
        <w:t>ed</w:t>
      </w:r>
      <w:r w:rsidR="001E0B91">
        <w:t xml:space="preserve"> that he </w:t>
      </w:r>
      <w:r w:rsidR="001E0B91" w:rsidRPr="001E0B91">
        <w:t xml:space="preserve">failed to establish </w:t>
      </w:r>
      <w:r w:rsidR="00C91FAE">
        <w:t xml:space="preserve">his </w:t>
      </w:r>
      <w:r w:rsidR="001E0B91" w:rsidRPr="001E0B91">
        <w:t>rehabilitat</w:t>
      </w:r>
      <w:r w:rsidR="00C91FAE">
        <w:t xml:space="preserve">ion from </w:t>
      </w:r>
      <w:r w:rsidR="00F23144">
        <w:t xml:space="preserve">his </w:t>
      </w:r>
      <w:r w:rsidR="00C91FAE">
        <w:t xml:space="preserve">past misconduct </w:t>
      </w:r>
      <w:r w:rsidR="00B1473F">
        <w:t xml:space="preserve">or that he </w:t>
      </w:r>
      <w:r w:rsidR="006C6E3A">
        <w:t xml:space="preserve">presently </w:t>
      </w:r>
      <w:r w:rsidR="001E0B91" w:rsidRPr="001E0B91">
        <w:t>possesse</w:t>
      </w:r>
      <w:r w:rsidR="00CF4C75">
        <w:t>s</w:t>
      </w:r>
      <w:r w:rsidR="001E0B91" w:rsidRPr="001E0B91">
        <w:t xml:space="preserve"> the </w:t>
      </w:r>
      <w:r w:rsidR="006B5570">
        <w:t xml:space="preserve">necessary </w:t>
      </w:r>
      <w:r w:rsidR="001E0B91" w:rsidRPr="001E0B91">
        <w:t>moral qualifications for reinstatement.</w:t>
      </w:r>
      <w:r w:rsidR="00A24524">
        <w:t xml:space="preserve">  </w:t>
      </w:r>
      <w:r w:rsidR="00CF4C75">
        <w:t>T</w:t>
      </w:r>
      <w:r w:rsidR="00A24524">
        <w:t>he judge</w:t>
      </w:r>
      <w:r w:rsidR="00CF4C75">
        <w:t xml:space="preserve"> reached this conclusion based on</w:t>
      </w:r>
      <w:r w:rsidR="00F92BEF">
        <w:t xml:space="preserve"> </w:t>
      </w:r>
      <w:r w:rsidR="00A24524">
        <w:t xml:space="preserve">Jenkins’ recent </w:t>
      </w:r>
      <w:r w:rsidR="008047AD">
        <w:t>mis</w:t>
      </w:r>
      <w:r w:rsidR="00A24524">
        <w:t>conduct, including</w:t>
      </w:r>
      <w:r w:rsidR="003A4F61">
        <w:t>, inter alia, his</w:t>
      </w:r>
      <w:r w:rsidR="00A24524">
        <w:t xml:space="preserve"> </w:t>
      </w:r>
      <w:r w:rsidR="006D08C7">
        <w:t>fail</w:t>
      </w:r>
      <w:r w:rsidR="006C6E3A">
        <w:t xml:space="preserve">ure </w:t>
      </w:r>
      <w:r w:rsidR="006D08C7">
        <w:t xml:space="preserve">to disclose material information </w:t>
      </w:r>
      <w:r w:rsidR="00A24524">
        <w:t xml:space="preserve">in </w:t>
      </w:r>
      <w:r w:rsidR="006D08C7">
        <w:t>his</w:t>
      </w:r>
      <w:r w:rsidR="00CF4C75">
        <w:t xml:space="preserve"> reinstatement</w:t>
      </w:r>
      <w:r w:rsidR="006D08C7">
        <w:t xml:space="preserve"> petition and in </w:t>
      </w:r>
      <w:r w:rsidR="006C6E3A">
        <w:t xml:space="preserve">divorce papers </w:t>
      </w:r>
      <w:r w:rsidR="00CF4C75">
        <w:t xml:space="preserve">he </w:t>
      </w:r>
      <w:r w:rsidR="006C6E3A">
        <w:t xml:space="preserve">filed in </w:t>
      </w:r>
      <w:r w:rsidR="00374FD4">
        <w:t xml:space="preserve">the </w:t>
      </w:r>
      <w:r w:rsidR="006D08C7">
        <w:t>superior court</w:t>
      </w:r>
      <w:r w:rsidR="00C457E5">
        <w:t xml:space="preserve">, </w:t>
      </w:r>
      <w:r w:rsidR="003A4F61">
        <w:t xml:space="preserve">his affirmative </w:t>
      </w:r>
      <w:r w:rsidR="006D08C7">
        <w:t>misrepresentations</w:t>
      </w:r>
      <w:r w:rsidR="00CF4C75">
        <w:t xml:space="preserve"> </w:t>
      </w:r>
      <w:r w:rsidR="006C6E3A">
        <w:t xml:space="preserve">in </w:t>
      </w:r>
      <w:r w:rsidR="00C457E5">
        <w:t xml:space="preserve">two </w:t>
      </w:r>
      <w:r w:rsidR="006D08C7">
        <w:t>apartment rental applications</w:t>
      </w:r>
      <w:r w:rsidR="006B5570">
        <w:t xml:space="preserve">, and </w:t>
      </w:r>
      <w:r w:rsidR="003A09E0">
        <w:t xml:space="preserve">his </w:t>
      </w:r>
      <w:r w:rsidR="006B5570">
        <w:t>recent conviction for reckless driving involving alcohol</w:t>
      </w:r>
      <w:r w:rsidR="006D08C7">
        <w:t>.</w:t>
      </w:r>
    </w:p>
    <w:p w:rsidR="00BA20D1" w:rsidRDefault="00C13724" w:rsidP="002518C1">
      <w:pPr>
        <w:spacing w:line="480" w:lineRule="auto"/>
      </w:pPr>
      <w:r>
        <w:tab/>
      </w:r>
      <w:r w:rsidR="00FF3269">
        <w:t>Jenkin</w:t>
      </w:r>
      <w:r w:rsidR="00827D6A">
        <w:t xml:space="preserve">s </w:t>
      </w:r>
      <w:r w:rsidR="00606C93">
        <w:t>is appealing</w:t>
      </w:r>
      <w:r w:rsidR="00A5699F">
        <w:t xml:space="preserve"> the hearing judge’s </w:t>
      </w:r>
      <w:r w:rsidR="00B1473F">
        <w:t>decision</w:t>
      </w:r>
      <w:r w:rsidR="003A09E0">
        <w:t>.  He</w:t>
      </w:r>
      <w:r w:rsidR="00A5699F">
        <w:t xml:space="preserve"> </w:t>
      </w:r>
      <w:r w:rsidR="00827D6A">
        <w:t>contends that his significant good character evidence and</w:t>
      </w:r>
      <w:r w:rsidR="00C457E5">
        <w:t xml:space="preserve"> substantial </w:t>
      </w:r>
      <w:r w:rsidR="00827D6A">
        <w:t xml:space="preserve">community </w:t>
      </w:r>
      <w:r w:rsidR="00011CCE">
        <w:t>involvement</w:t>
      </w:r>
      <w:r w:rsidR="00827D6A">
        <w:t xml:space="preserve"> demonstrate</w:t>
      </w:r>
      <w:r w:rsidR="00374FD4">
        <w:t xml:space="preserve"> that</w:t>
      </w:r>
      <w:r w:rsidR="00827D6A">
        <w:t xml:space="preserve"> </w:t>
      </w:r>
      <w:r w:rsidR="00C457E5">
        <w:t xml:space="preserve">he has been rehabilitated from his past misdeeds and presently </w:t>
      </w:r>
      <w:r w:rsidR="00827D6A">
        <w:t>possesses the requisite rehabilitation and moral fitness f</w:t>
      </w:r>
      <w:r w:rsidR="005246DC">
        <w:t>or reinstatement</w:t>
      </w:r>
      <w:r w:rsidR="00A5699F">
        <w:t>.  The Office of the Chief Trial Counsel</w:t>
      </w:r>
      <w:r w:rsidR="00EE57A9">
        <w:t xml:space="preserve"> of the State Bar</w:t>
      </w:r>
      <w:r w:rsidR="00A5699F">
        <w:t xml:space="preserve"> (</w:t>
      </w:r>
      <w:r w:rsidR="00147624">
        <w:t>OCTC</w:t>
      </w:r>
      <w:r w:rsidR="00A5699F">
        <w:t>) requests that we affirm the hearing judge.</w:t>
      </w:r>
    </w:p>
    <w:p w:rsidR="00A47E1C" w:rsidRDefault="00A47E1C">
      <w:r>
        <w:br w:type="page"/>
      </w:r>
    </w:p>
    <w:p w:rsidR="00A5699F" w:rsidRDefault="00BA20D1" w:rsidP="00D01CB2">
      <w:pPr>
        <w:spacing w:line="480" w:lineRule="auto"/>
      </w:pPr>
      <w:r>
        <w:lastRenderedPageBreak/>
        <w:tab/>
      </w:r>
      <w:r w:rsidR="00606C93">
        <w:t>Upon our independent review of the record (</w:t>
      </w:r>
      <w:r w:rsidR="00606C93" w:rsidRPr="00606C93">
        <w:t>Cal. Rules of Court, rule 9.12)</w:t>
      </w:r>
      <w:r w:rsidR="00606C93">
        <w:t xml:space="preserve">, </w:t>
      </w:r>
      <w:r w:rsidR="00D275B5">
        <w:t>we</w:t>
      </w:r>
      <w:r w:rsidR="00D275B5" w:rsidRPr="00D275B5">
        <w:t xml:space="preserve"> </w:t>
      </w:r>
      <w:r w:rsidR="00D275B5">
        <w:t xml:space="preserve">conclude that Jenkins failed to meet his heavy burden of proving by clear and convincing </w:t>
      </w:r>
      <w:r w:rsidR="008047AD">
        <w:t>evidence</w:t>
      </w:r>
      <w:r w:rsidR="00D275B5">
        <w:t xml:space="preserve"> his rehabilitation and present moral qualifications to practice law in California.</w:t>
      </w:r>
      <w:r w:rsidR="005301B8">
        <w:rPr>
          <w:rStyle w:val="FootnoteReference"/>
        </w:rPr>
        <w:footnoteReference w:id="1"/>
      </w:r>
      <w:r w:rsidR="00D275B5">
        <w:t xml:space="preserve">  </w:t>
      </w:r>
      <w:r w:rsidR="008047AD">
        <w:t xml:space="preserve">As detailed below, </w:t>
      </w:r>
      <w:r w:rsidR="00D275B5">
        <w:t>Jenkins</w:t>
      </w:r>
      <w:r w:rsidR="00F23144">
        <w:t xml:space="preserve"> has </w:t>
      </w:r>
      <w:r w:rsidR="00D275B5">
        <w:t>continue</w:t>
      </w:r>
      <w:r w:rsidR="00F23144">
        <w:t>d</w:t>
      </w:r>
      <w:r w:rsidR="00D275B5">
        <w:t xml:space="preserve"> to engage in acts of dishonesty</w:t>
      </w:r>
      <w:r w:rsidR="008047AD">
        <w:t>,</w:t>
      </w:r>
      <w:r w:rsidR="00FF25F9">
        <w:t xml:space="preserve"> </w:t>
      </w:r>
      <w:r w:rsidR="00D275B5">
        <w:t xml:space="preserve">many of </w:t>
      </w:r>
      <w:r w:rsidR="00FF25F9">
        <w:t xml:space="preserve">which are </w:t>
      </w:r>
      <w:r w:rsidR="00147624">
        <w:t>minor when viewed in isolation</w:t>
      </w:r>
      <w:r w:rsidR="00F23144">
        <w:t>.  But</w:t>
      </w:r>
      <w:r w:rsidR="00FF25F9">
        <w:t>, when taken as a whole,</w:t>
      </w:r>
      <w:r w:rsidR="00F23144">
        <w:t xml:space="preserve"> </w:t>
      </w:r>
      <w:r w:rsidR="008047AD">
        <w:t xml:space="preserve">his conduct </w:t>
      </w:r>
      <w:r w:rsidR="00FF25F9">
        <w:t>call</w:t>
      </w:r>
      <w:r w:rsidR="00F23144">
        <w:t>s</w:t>
      </w:r>
      <w:r w:rsidR="00FF25F9">
        <w:t xml:space="preserve"> into question his fitness to practice law.  </w:t>
      </w:r>
      <w:r w:rsidR="00E56945">
        <w:t xml:space="preserve">Given the </w:t>
      </w:r>
      <w:r w:rsidR="001F552D">
        <w:t xml:space="preserve">gravity of </w:t>
      </w:r>
      <w:r w:rsidR="00E56945">
        <w:t xml:space="preserve">his earlier </w:t>
      </w:r>
      <w:r w:rsidR="001F552D">
        <w:t>transgressions</w:t>
      </w:r>
      <w:r w:rsidR="00E56945">
        <w:t xml:space="preserve">, we continue to </w:t>
      </w:r>
      <w:r w:rsidR="001F552D">
        <w:t xml:space="preserve">apply </w:t>
      </w:r>
      <w:r w:rsidR="00E56945">
        <w:t xml:space="preserve">the </w:t>
      </w:r>
      <w:r w:rsidR="001F552D">
        <w:t xml:space="preserve">most rigorous </w:t>
      </w:r>
      <w:r w:rsidR="00E56945">
        <w:t xml:space="preserve">level of scrutiny </w:t>
      </w:r>
      <w:r w:rsidR="005A627F">
        <w:t>of his conduct</w:t>
      </w:r>
      <w:r w:rsidR="00FF25F9">
        <w:t xml:space="preserve">, and in so doing, we </w:t>
      </w:r>
      <w:r w:rsidR="00D275B5">
        <w:t>agree with the hearing judge that</w:t>
      </w:r>
      <w:r w:rsidR="00FF25F9">
        <w:t xml:space="preserve"> Jenkins’ </w:t>
      </w:r>
      <w:r w:rsidR="00D275B5">
        <w:t>petition</w:t>
      </w:r>
      <w:r w:rsidR="00FF25F9">
        <w:t xml:space="preserve"> for </w:t>
      </w:r>
      <w:r w:rsidR="00A96E84">
        <w:t>reinstatement</w:t>
      </w:r>
      <w:r w:rsidR="00D275B5">
        <w:t xml:space="preserve"> should be denied.  </w:t>
      </w:r>
    </w:p>
    <w:p w:rsidR="00F463A0" w:rsidRDefault="00F463A0" w:rsidP="00D01CB2">
      <w:pPr>
        <w:spacing w:line="480" w:lineRule="auto"/>
        <w:jc w:val="center"/>
        <w:rPr>
          <w:b/>
        </w:rPr>
      </w:pPr>
      <w:r w:rsidRPr="0033135B">
        <w:rPr>
          <w:b/>
        </w:rPr>
        <w:t xml:space="preserve">I.  </w:t>
      </w:r>
      <w:r w:rsidR="00AF0576">
        <w:rPr>
          <w:b/>
        </w:rPr>
        <w:t>FACTUAL AND PROCEDURAL BACKGROUND</w:t>
      </w:r>
    </w:p>
    <w:p w:rsidR="005A627F" w:rsidRDefault="005A627F" w:rsidP="00D01CB2">
      <w:pPr>
        <w:spacing w:line="480" w:lineRule="auto"/>
        <w:rPr>
          <w:b/>
        </w:rPr>
      </w:pPr>
      <w:r>
        <w:rPr>
          <w:b/>
        </w:rPr>
        <w:tab/>
      </w:r>
      <w:r w:rsidR="000552F6" w:rsidRPr="00F23144">
        <w:t>W</w:t>
      </w:r>
      <w:r>
        <w:t>e adopt the hearing judge’s thorough reiteration of the facts that led to Jenkins’ disbarment, a</w:t>
      </w:r>
      <w:r w:rsidR="005301B8">
        <w:t>s</w:t>
      </w:r>
      <w:r>
        <w:t xml:space="preserve"> summarize</w:t>
      </w:r>
      <w:r w:rsidR="005301B8">
        <w:t>d</w:t>
      </w:r>
      <w:r>
        <w:t xml:space="preserve"> below.</w:t>
      </w:r>
    </w:p>
    <w:p w:rsidR="00F463A0" w:rsidRDefault="00F463A0" w:rsidP="00D01CB2">
      <w:pPr>
        <w:spacing w:line="480" w:lineRule="auto"/>
        <w:rPr>
          <w:b/>
        </w:rPr>
      </w:pPr>
      <w:r>
        <w:rPr>
          <w:b/>
        </w:rPr>
        <w:t>A.</w:t>
      </w:r>
      <w:r>
        <w:rPr>
          <w:b/>
        </w:rPr>
        <w:tab/>
      </w:r>
      <w:r w:rsidR="00AF0576" w:rsidRPr="00AF0576">
        <w:rPr>
          <w:b/>
        </w:rPr>
        <w:t xml:space="preserve">Misconduct in Michigan </w:t>
      </w:r>
      <w:r w:rsidR="00374FD4">
        <w:rPr>
          <w:b/>
        </w:rPr>
        <w:t>L</w:t>
      </w:r>
      <w:r w:rsidR="00AF0576" w:rsidRPr="00AF0576">
        <w:rPr>
          <w:b/>
        </w:rPr>
        <w:t>eading to Removal as Judge and Disbarment</w:t>
      </w:r>
    </w:p>
    <w:p w:rsidR="00F463A0" w:rsidRDefault="00F463A0" w:rsidP="00011CCE">
      <w:pPr>
        <w:spacing w:line="480" w:lineRule="auto"/>
      </w:pPr>
      <w:r>
        <w:tab/>
        <w:t>Jenkins was licensed to practice law in Michigan in 1979</w:t>
      </w:r>
      <w:r w:rsidR="00EE0A85">
        <w:t>.</w:t>
      </w:r>
      <w:r w:rsidR="00BA3267">
        <w:t xml:space="preserve"> </w:t>
      </w:r>
      <w:r w:rsidR="00EE0A85">
        <w:t xml:space="preserve"> I</w:t>
      </w:r>
      <w:r w:rsidR="00BA3267">
        <w:t xml:space="preserve">n 1983, at </w:t>
      </w:r>
      <w:r>
        <w:t>the age of 30, he was appointed as a judge of the District Court in Detroit</w:t>
      </w:r>
      <w:r w:rsidR="00BA3267">
        <w:t xml:space="preserve">.  </w:t>
      </w:r>
      <w:r w:rsidR="00EE0A85">
        <w:t>After</w:t>
      </w:r>
      <w:r w:rsidR="00BA3267">
        <w:t xml:space="preserve"> his appointment, </w:t>
      </w:r>
      <w:r>
        <w:t xml:space="preserve">he engaged in </w:t>
      </w:r>
      <w:r w:rsidR="00D23C17">
        <w:t xml:space="preserve">a course of </w:t>
      </w:r>
      <w:r>
        <w:t>misconduct</w:t>
      </w:r>
      <w:r w:rsidR="00EE0A85">
        <w:t xml:space="preserve"> that </w:t>
      </w:r>
      <w:r w:rsidR="005A70CB">
        <w:t>includ</w:t>
      </w:r>
      <w:r w:rsidR="00EE0A85">
        <w:t>ed</w:t>
      </w:r>
      <w:r w:rsidR="00011CCE">
        <w:t xml:space="preserve"> </w:t>
      </w:r>
      <w:r>
        <w:t>accept</w:t>
      </w:r>
      <w:r w:rsidR="005A70CB">
        <w:t xml:space="preserve">ing </w:t>
      </w:r>
      <w:r>
        <w:t>bribes to dismiss traffic citations</w:t>
      </w:r>
      <w:r w:rsidR="005A70CB">
        <w:t>;</w:t>
      </w:r>
      <w:r w:rsidR="00011CCE">
        <w:t xml:space="preserve"> </w:t>
      </w:r>
      <w:r>
        <w:t>misstat</w:t>
      </w:r>
      <w:r w:rsidR="005A70CB">
        <w:t>ing</w:t>
      </w:r>
      <w:r>
        <w:t xml:space="preserve"> his address to </w:t>
      </w:r>
      <w:r w:rsidR="00EE0A85">
        <w:t>reduce</w:t>
      </w:r>
      <w:r>
        <w:t xml:space="preserve"> his insurance premium; solicit</w:t>
      </w:r>
      <w:r w:rsidR="005A70CB">
        <w:t xml:space="preserve">ing </w:t>
      </w:r>
      <w:r>
        <w:t xml:space="preserve">an individual to commit perjury in a federal investigation of </w:t>
      </w:r>
      <w:r w:rsidR="00D23C17">
        <w:t>Jenkins’</w:t>
      </w:r>
      <w:r w:rsidR="005A70CB">
        <w:t xml:space="preserve"> misconduct;</w:t>
      </w:r>
      <w:r w:rsidR="00011CCE">
        <w:t xml:space="preserve"> </w:t>
      </w:r>
      <w:r w:rsidR="005A70CB">
        <w:t xml:space="preserve">engaging </w:t>
      </w:r>
      <w:r>
        <w:t>in improper ex parte communications with parties and counsel regarding matters before him; improperly accept</w:t>
      </w:r>
      <w:r w:rsidR="00B8378B">
        <w:t xml:space="preserve">ing </w:t>
      </w:r>
      <w:r>
        <w:t>gifts and favors from litigants and counsel who appeared before him; and sign</w:t>
      </w:r>
      <w:r w:rsidR="00B8378B">
        <w:t xml:space="preserve">ing </w:t>
      </w:r>
      <w:r>
        <w:t>a writ</w:t>
      </w:r>
      <w:r w:rsidR="00EE0A85">
        <w:t xml:space="preserve"> of</w:t>
      </w:r>
      <w:r>
        <w:t xml:space="preserve"> habeas corpus to release </w:t>
      </w:r>
      <w:r w:rsidR="00011CCE">
        <w:t xml:space="preserve">an individual whom he knew personally </w:t>
      </w:r>
      <w:r w:rsidR="005529F1">
        <w:t>w</w:t>
      </w:r>
      <w:r>
        <w:t>ithout adequate information</w:t>
      </w:r>
      <w:r w:rsidR="005529F1">
        <w:t xml:space="preserve"> to justify the release.</w:t>
      </w:r>
    </w:p>
    <w:p w:rsidR="00F463A0" w:rsidRDefault="00F463A0" w:rsidP="00F463A0">
      <w:pPr>
        <w:spacing w:line="480" w:lineRule="auto"/>
      </w:pPr>
      <w:r>
        <w:tab/>
      </w:r>
      <w:r w:rsidR="00F86C68">
        <w:t>In 1988, Jenkins was indicted in federal court for bribery, racketeering, mail fraud, extortion</w:t>
      </w:r>
      <w:r w:rsidR="00797651">
        <w:t>,</w:t>
      </w:r>
      <w:r w:rsidR="00F86C68">
        <w:t xml:space="preserve"> and conspiracy</w:t>
      </w:r>
      <w:r w:rsidR="005529F1">
        <w:t xml:space="preserve">, but </w:t>
      </w:r>
      <w:r w:rsidR="005E33E0">
        <w:t xml:space="preserve">he </w:t>
      </w:r>
      <w:r w:rsidR="005529F1">
        <w:t xml:space="preserve">was ultimately </w:t>
      </w:r>
      <w:r w:rsidR="00F86C68">
        <w:t>acquitted</w:t>
      </w:r>
      <w:r w:rsidR="005529F1">
        <w:t>.  Nevertheless, t</w:t>
      </w:r>
      <w:r>
        <w:t xml:space="preserve">he </w:t>
      </w:r>
      <w:r w:rsidRPr="00206206">
        <w:t xml:space="preserve">Michigan Supreme </w:t>
      </w:r>
      <w:r w:rsidRPr="00206206">
        <w:lastRenderedPageBreak/>
        <w:t>Court</w:t>
      </w:r>
      <w:r w:rsidR="00F86C68">
        <w:t xml:space="preserve"> remove</w:t>
      </w:r>
      <w:r w:rsidR="005529F1">
        <w:t>d</w:t>
      </w:r>
      <w:r w:rsidRPr="00206206">
        <w:t xml:space="preserve"> </w:t>
      </w:r>
      <w:r w:rsidR="00797651">
        <w:t>him</w:t>
      </w:r>
      <w:r>
        <w:t xml:space="preserve"> from the bench</w:t>
      </w:r>
      <w:r w:rsidR="00D9270C">
        <w:t xml:space="preserve"> in </w:t>
      </w:r>
      <w:r w:rsidR="003B15C3">
        <w:t>1991</w:t>
      </w:r>
      <w:r w:rsidR="00D9270C" w:rsidRPr="008C72E9">
        <w:t>,</w:t>
      </w:r>
      <w:r w:rsidRPr="00206206">
        <w:t xml:space="preserve"> finding “overwhelming evidence that during the period from 1984 to 1987 [</w:t>
      </w:r>
      <w:r w:rsidR="00147624">
        <w:t>Jenkins</w:t>
      </w:r>
      <w:r w:rsidRPr="00206206">
        <w:t>] systematically and routinely sold his office and his public trust, committed acts which would, if proven in a criminal trial, constitute violations of three criminal statutes, committed wholesale violations of the most elementary canons of judicial conduct, and brought grave dishonor upon this state’s judiciary.”  (</w:t>
      </w:r>
      <w:r w:rsidRPr="00206206">
        <w:rPr>
          <w:i/>
          <w:iCs/>
        </w:rPr>
        <w:t>Matter of Jenkins</w:t>
      </w:r>
      <w:r>
        <w:t xml:space="preserve"> (1991) 465 N.W.2d 317, 319</w:t>
      </w:r>
      <w:r w:rsidRPr="00206206">
        <w:t>.)</w:t>
      </w:r>
      <w:r w:rsidR="00F86C68">
        <w:t xml:space="preserve">  </w:t>
      </w:r>
      <w:r>
        <w:t>In 1994, he was disbarred in Michigan retroactive to 1991</w:t>
      </w:r>
      <w:r w:rsidR="00D9270C" w:rsidRPr="00D9270C">
        <w:t xml:space="preserve"> </w:t>
      </w:r>
      <w:r w:rsidR="00D9270C">
        <w:t>based on his judicial misconduct</w:t>
      </w:r>
      <w:r>
        <w:t>.</w:t>
      </w:r>
    </w:p>
    <w:p w:rsidR="00F463A0" w:rsidRPr="007C2ACB" w:rsidRDefault="00F463A0" w:rsidP="00F463A0">
      <w:pPr>
        <w:spacing w:line="480" w:lineRule="auto"/>
        <w:rPr>
          <w:b/>
        </w:rPr>
      </w:pPr>
      <w:r w:rsidRPr="007C2ACB">
        <w:rPr>
          <w:b/>
        </w:rPr>
        <w:t>B.</w:t>
      </w:r>
      <w:r w:rsidRPr="007C2ACB">
        <w:rPr>
          <w:b/>
        </w:rPr>
        <w:tab/>
        <w:t xml:space="preserve">California </w:t>
      </w:r>
      <w:r w:rsidR="00AF0576">
        <w:rPr>
          <w:b/>
        </w:rPr>
        <w:t>Disbarment and Subsequent Reinstatement Proceedings</w:t>
      </w:r>
    </w:p>
    <w:p w:rsidR="00F463A0" w:rsidRDefault="00F463A0" w:rsidP="00F463A0">
      <w:pPr>
        <w:spacing w:line="480" w:lineRule="auto"/>
      </w:pPr>
      <w:r>
        <w:tab/>
        <w:t>Jenkins was licensed to practice law in California in 1980</w:t>
      </w:r>
      <w:r w:rsidR="00D9270C">
        <w:t>, and</w:t>
      </w:r>
      <w:r w:rsidR="00F23144">
        <w:t xml:space="preserve"> he</w:t>
      </w:r>
      <w:r w:rsidR="00D9270C">
        <w:t xml:space="preserve"> </w:t>
      </w:r>
      <w:r>
        <w:t xml:space="preserve">moved </w:t>
      </w:r>
      <w:r w:rsidR="00942B67">
        <w:t>here</w:t>
      </w:r>
      <w:r>
        <w:t xml:space="preserve"> </w:t>
      </w:r>
      <w:r w:rsidR="00942B67">
        <w:t>in 1991</w:t>
      </w:r>
      <w:r>
        <w:t xml:space="preserve">.  In 1995, </w:t>
      </w:r>
      <w:r w:rsidR="00D028ED">
        <w:t>OCTC</w:t>
      </w:r>
      <w:r>
        <w:t xml:space="preserve"> initiated disciplinary proceedings based on his misconduct in Michigan</w:t>
      </w:r>
      <w:r w:rsidR="00D9270C">
        <w:t xml:space="preserve">, and </w:t>
      </w:r>
      <w:r w:rsidR="00367DDD">
        <w:t>our</w:t>
      </w:r>
      <w:r w:rsidR="00D9270C">
        <w:t xml:space="preserve"> </w:t>
      </w:r>
      <w:r>
        <w:t>Supreme Court disbar</w:t>
      </w:r>
      <w:r w:rsidR="00F86C68">
        <w:t>red him</w:t>
      </w:r>
      <w:r w:rsidR="00DF72BA">
        <w:t>,</w:t>
      </w:r>
      <w:r w:rsidR="00F86C68">
        <w:t xml:space="preserve"> effective October 19, 200</w:t>
      </w:r>
      <w:r>
        <w:t>1.</w:t>
      </w:r>
    </w:p>
    <w:p w:rsidR="005301B8" w:rsidRDefault="00367DDD" w:rsidP="00F463A0">
      <w:pPr>
        <w:spacing w:line="480" w:lineRule="auto"/>
      </w:pPr>
      <w:r>
        <w:tab/>
        <w:t>Jenkins filed his first</w:t>
      </w:r>
      <w:r w:rsidR="00F463A0">
        <w:t xml:space="preserve"> </w:t>
      </w:r>
      <w:r w:rsidR="00636DC6">
        <w:t>petition for r</w:t>
      </w:r>
      <w:r w:rsidR="00F463A0">
        <w:t>einstatement in February 2006</w:t>
      </w:r>
      <w:r w:rsidR="00D85DE7">
        <w:t xml:space="preserve">.  We </w:t>
      </w:r>
      <w:r w:rsidR="00F463A0">
        <w:t>denied</w:t>
      </w:r>
      <w:r w:rsidR="00D85DE7">
        <w:t xml:space="preserve"> </w:t>
      </w:r>
      <w:r w:rsidR="00D95424">
        <w:t>it</w:t>
      </w:r>
      <w:r w:rsidR="00D85DE7">
        <w:t xml:space="preserve"> upon finding </w:t>
      </w:r>
      <w:r w:rsidR="008C72E9">
        <w:t xml:space="preserve">that </w:t>
      </w:r>
      <w:r w:rsidR="00F463A0">
        <w:t xml:space="preserve">he did not </w:t>
      </w:r>
      <w:r w:rsidR="005C6E56">
        <w:t>grasp</w:t>
      </w:r>
      <w:r w:rsidR="00F463A0">
        <w:t xml:space="preserve"> the seriousness of his misconduct</w:t>
      </w:r>
      <w:r w:rsidR="00F23144">
        <w:t xml:space="preserve"> as a judge</w:t>
      </w:r>
      <w:r w:rsidR="001506BF">
        <w:t>,</w:t>
      </w:r>
      <w:r w:rsidR="005C6E56">
        <w:t xml:space="preserve"> and</w:t>
      </w:r>
      <w:r w:rsidR="00D85DE7">
        <w:t xml:space="preserve"> he failed to disclose in</w:t>
      </w:r>
      <w:r w:rsidR="001506BF">
        <w:t xml:space="preserve"> </w:t>
      </w:r>
      <w:r w:rsidR="005E33E0">
        <w:t>his petition for reinstatement several material</w:t>
      </w:r>
      <w:r w:rsidR="00D85DE7">
        <w:t xml:space="preserve"> facts </w:t>
      </w:r>
      <w:r w:rsidR="005E33E0">
        <w:t>including information about</w:t>
      </w:r>
      <w:r w:rsidR="0023614B">
        <w:t>:</w:t>
      </w:r>
      <w:r w:rsidR="005E33E0">
        <w:t xml:space="preserve"> </w:t>
      </w:r>
    </w:p>
    <w:p w:rsidR="00F463A0" w:rsidRDefault="00D95424" w:rsidP="00F463A0">
      <w:pPr>
        <w:spacing w:line="480" w:lineRule="auto"/>
      </w:pPr>
      <w:r>
        <w:t>(</w:t>
      </w:r>
      <w:r w:rsidR="00F23144">
        <w:t xml:space="preserve">1) </w:t>
      </w:r>
      <w:r w:rsidR="00F463A0">
        <w:t xml:space="preserve">his </w:t>
      </w:r>
      <w:r w:rsidR="001506BF">
        <w:t xml:space="preserve">past </w:t>
      </w:r>
      <w:r w:rsidR="00F463A0">
        <w:t>employment</w:t>
      </w:r>
      <w:r w:rsidR="001506BF">
        <w:t xml:space="preserve"> history</w:t>
      </w:r>
      <w:r w:rsidR="0023614B">
        <w:t>;</w:t>
      </w:r>
      <w:r w:rsidR="001506BF">
        <w:t xml:space="preserve"> </w:t>
      </w:r>
      <w:r>
        <w:t>(</w:t>
      </w:r>
      <w:r w:rsidR="00F23144">
        <w:t xml:space="preserve">2) </w:t>
      </w:r>
      <w:r w:rsidR="001506BF">
        <w:t xml:space="preserve">a </w:t>
      </w:r>
      <w:r w:rsidR="00F463A0">
        <w:t>civil lawsuit</w:t>
      </w:r>
      <w:r w:rsidR="001506BF">
        <w:t xml:space="preserve"> </w:t>
      </w:r>
      <w:r w:rsidR="00E14619">
        <w:t>in which</w:t>
      </w:r>
      <w:r w:rsidR="001506BF">
        <w:t xml:space="preserve"> he was a plaintiff</w:t>
      </w:r>
      <w:r w:rsidR="0023614B">
        <w:t xml:space="preserve">; </w:t>
      </w:r>
      <w:r w:rsidR="005E33E0">
        <w:t xml:space="preserve">and </w:t>
      </w:r>
      <w:r>
        <w:t>(</w:t>
      </w:r>
      <w:r w:rsidR="0023614B">
        <w:t xml:space="preserve">3) </w:t>
      </w:r>
      <w:r w:rsidR="00F463A0">
        <w:t>a $250,000 financial obligation</w:t>
      </w:r>
      <w:r w:rsidR="005E33E0">
        <w:t>.  He also made m</w:t>
      </w:r>
      <w:r w:rsidR="00F463A0">
        <w:t>isrepresentations in his</w:t>
      </w:r>
      <w:r w:rsidR="000552F6" w:rsidRPr="000552F6">
        <w:t xml:space="preserve"> </w:t>
      </w:r>
      <w:r w:rsidR="000552F6">
        <w:t>California Rules of Court,</w:t>
      </w:r>
      <w:r w:rsidR="000552F6">
        <w:rPr>
          <w:b/>
          <w:bCs/>
        </w:rPr>
        <w:t xml:space="preserve"> </w:t>
      </w:r>
      <w:r w:rsidR="000552F6">
        <w:t xml:space="preserve">rule </w:t>
      </w:r>
      <w:r w:rsidR="00F463A0">
        <w:t xml:space="preserve">9.20 affidavit. </w:t>
      </w:r>
      <w:r w:rsidR="006166DD">
        <w:t xml:space="preserve"> </w:t>
      </w:r>
      <w:r w:rsidR="000930C8">
        <w:t>(</w:t>
      </w:r>
      <w:r w:rsidR="000930C8" w:rsidRPr="009E7AB4">
        <w:rPr>
          <w:i/>
        </w:rPr>
        <w:t>In the Matter of Jenkins</w:t>
      </w:r>
      <w:r w:rsidR="000930C8">
        <w:t xml:space="preserve"> (July 31, 2008</w:t>
      </w:r>
      <w:r w:rsidR="008C72E9">
        <w:t>,</w:t>
      </w:r>
      <w:r w:rsidR="000930C8">
        <w:t xml:space="preserve"> Cal. State Bar Ct. no. 06-R-11001</w:t>
      </w:r>
      <w:r w:rsidR="008C72E9">
        <w:t xml:space="preserve"> [nonpub. opn.]</w:t>
      </w:r>
      <w:r w:rsidR="000930C8">
        <w:t>.)</w:t>
      </w:r>
      <w:r w:rsidR="003B15C3" w:rsidRPr="003B15C3">
        <w:t xml:space="preserve">  </w:t>
      </w:r>
      <w:r w:rsidR="00F463A0">
        <w:t xml:space="preserve">   </w:t>
      </w:r>
    </w:p>
    <w:p w:rsidR="00F463A0" w:rsidRPr="008F37E8" w:rsidRDefault="00F463A0" w:rsidP="00F463A0">
      <w:pPr>
        <w:spacing w:line="480" w:lineRule="auto"/>
      </w:pPr>
      <w:r>
        <w:tab/>
      </w:r>
      <w:r w:rsidR="008C72E9">
        <w:t>On May 2</w:t>
      </w:r>
      <w:r w:rsidR="00CE6EF1">
        <w:t xml:space="preserve">2, 2012, </w:t>
      </w:r>
      <w:r>
        <w:t>Jenkins filed this second petition for reinstatement</w:t>
      </w:r>
      <w:r w:rsidR="00CE6EF1">
        <w:t>,</w:t>
      </w:r>
      <w:r w:rsidR="00147624">
        <w:t xml:space="preserve"> which t</w:t>
      </w:r>
      <w:r w:rsidR="003252E2">
        <w:t>he hearing judge denied on</w:t>
      </w:r>
      <w:r>
        <w:t xml:space="preserve"> February 27, 2013</w:t>
      </w:r>
      <w:r w:rsidR="003252E2">
        <w:t>.</w:t>
      </w:r>
      <w:r w:rsidR="00DF72BA">
        <w:t xml:space="preserve">  </w:t>
      </w:r>
    </w:p>
    <w:p w:rsidR="00267F71" w:rsidRPr="00267F71" w:rsidRDefault="00F463A0" w:rsidP="00267F71">
      <w:pPr>
        <w:spacing w:line="480" w:lineRule="auto"/>
        <w:jc w:val="center"/>
        <w:rPr>
          <w:b/>
        </w:rPr>
      </w:pPr>
      <w:r>
        <w:rPr>
          <w:b/>
        </w:rPr>
        <w:t>I</w:t>
      </w:r>
      <w:r w:rsidR="00267F71" w:rsidRPr="00267F71">
        <w:rPr>
          <w:b/>
        </w:rPr>
        <w:t>I</w:t>
      </w:r>
      <w:r w:rsidR="00BB5802" w:rsidRPr="00267F71">
        <w:rPr>
          <w:b/>
        </w:rPr>
        <w:t>. REQUIRED</w:t>
      </w:r>
      <w:r w:rsidR="00267F71" w:rsidRPr="00267F71">
        <w:rPr>
          <w:b/>
        </w:rPr>
        <w:t xml:space="preserve"> SHOWING FOR REINSTATEMENT</w:t>
      </w:r>
    </w:p>
    <w:p w:rsidR="004238C1" w:rsidRDefault="00267F71" w:rsidP="004238C1">
      <w:pPr>
        <w:spacing w:line="480" w:lineRule="auto"/>
      </w:pPr>
      <w:r>
        <w:tab/>
        <w:t>California Rules of Court, rule 9.10(f)</w:t>
      </w:r>
      <w:r w:rsidR="004C42B6">
        <w:t>,</w:t>
      </w:r>
      <w:r>
        <w:t xml:space="preserve"> provides that applicants for readmission must:    (1) pass a professional responsibilit</w:t>
      </w:r>
      <w:r w:rsidR="004C42B6">
        <w:t>y examination; (2</w:t>
      </w:r>
      <w:r>
        <w:t>) establish rehabilitation and present moral qualifications for reinstatement</w:t>
      </w:r>
      <w:r w:rsidR="004C42B6">
        <w:t xml:space="preserve">; and (3) establish present ability and learning in the general law </w:t>
      </w:r>
      <w:r w:rsidR="004C42B6">
        <w:lastRenderedPageBreak/>
        <w:t>by passing the Attorneys’ Examination within three years prior to filing the application.</w:t>
      </w:r>
      <w:r>
        <w:t xml:space="preserve">  We agree with the hearing judge that Jenkins established the first </w:t>
      </w:r>
      <w:r w:rsidR="004C42B6">
        <w:t>and third</w:t>
      </w:r>
      <w:r>
        <w:t xml:space="preserve"> requirements for readmission.  He passed the Multistate Professional R</w:t>
      </w:r>
      <w:r w:rsidR="00671858">
        <w:t>esponsibility Exam in August 2011</w:t>
      </w:r>
      <w:r w:rsidR="004C42B6">
        <w:t xml:space="preserve"> and the Attorneys’ Examination in February 2012</w:t>
      </w:r>
      <w:r>
        <w:t xml:space="preserve">.  </w:t>
      </w:r>
    </w:p>
    <w:p w:rsidR="008E36DE" w:rsidRDefault="00F2229A" w:rsidP="00B965BE">
      <w:pPr>
        <w:spacing w:line="480" w:lineRule="auto"/>
      </w:pPr>
      <w:r>
        <w:tab/>
      </w:r>
      <w:r w:rsidR="00DF72BA">
        <w:t xml:space="preserve">We thus focus on the </w:t>
      </w:r>
      <w:r w:rsidR="00601A38">
        <w:t>second</w:t>
      </w:r>
      <w:r w:rsidR="00615D13" w:rsidRPr="00615D13">
        <w:t xml:space="preserve"> requirement</w:t>
      </w:r>
      <w:r w:rsidR="0053381D">
        <w:t xml:space="preserve">: </w:t>
      </w:r>
      <w:r w:rsidR="00E43AF0">
        <w:t xml:space="preserve">whether </w:t>
      </w:r>
      <w:r w:rsidR="00DF72BA">
        <w:t>Jenkins</w:t>
      </w:r>
      <w:r w:rsidR="00E43AF0">
        <w:t xml:space="preserve"> has</w:t>
      </w:r>
      <w:r w:rsidR="00DF72BA">
        <w:t xml:space="preserve"> demonstrated </w:t>
      </w:r>
      <w:r w:rsidR="0053381D">
        <w:t xml:space="preserve">that </w:t>
      </w:r>
      <w:r w:rsidR="00DF72BA">
        <w:t>he is rehabilitated and possesses the requisite</w:t>
      </w:r>
      <w:r w:rsidR="00DF72BA" w:rsidRPr="00DF72BA">
        <w:t xml:space="preserve"> </w:t>
      </w:r>
      <w:r w:rsidR="00DF72BA">
        <w:t>moral qualifications for reinstatement</w:t>
      </w:r>
      <w:r w:rsidR="00E43AF0">
        <w:t>.</w:t>
      </w:r>
      <w:r w:rsidR="00DF72BA">
        <w:t xml:space="preserve">  </w:t>
      </w:r>
      <w:r w:rsidR="00E43AF0">
        <w:t>D</w:t>
      </w:r>
      <w:r w:rsidR="0053381D">
        <w:t>ue to</w:t>
      </w:r>
      <w:r w:rsidR="0008236F">
        <w:t xml:space="preserve"> the </w:t>
      </w:r>
      <w:r w:rsidR="00E43AF0">
        <w:t xml:space="preserve">nature </w:t>
      </w:r>
      <w:r w:rsidR="0008236F">
        <w:t xml:space="preserve">of his past misdeeds, </w:t>
      </w:r>
      <w:r w:rsidR="00367DDD">
        <w:t>which involved serious dishonesty</w:t>
      </w:r>
      <w:r w:rsidR="00E43AF0">
        <w:t xml:space="preserve"> and breach of the public trust</w:t>
      </w:r>
      <w:r w:rsidR="00367DDD">
        <w:t xml:space="preserve">, </w:t>
      </w:r>
      <w:r w:rsidR="0008236F">
        <w:t>Jenkins</w:t>
      </w:r>
      <w:r w:rsidR="00E43AF0">
        <w:t xml:space="preserve"> faces the </w:t>
      </w:r>
      <w:r w:rsidR="0053381D">
        <w:t>heavie</w:t>
      </w:r>
      <w:r w:rsidR="00E43AF0">
        <w:t>st of burdens</w:t>
      </w:r>
      <w:r w:rsidR="009F40C7">
        <w:t xml:space="preserve">.  </w:t>
      </w:r>
      <w:r w:rsidR="004E5CB5" w:rsidRPr="00206206">
        <w:t>(</w:t>
      </w:r>
      <w:r w:rsidR="004E5CB5" w:rsidRPr="00206206">
        <w:rPr>
          <w:i/>
          <w:iCs/>
        </w:rPr>
        <w:t>Hippard v. State Bar</w:t>
      </w:r>
      <w:r w:rsidR="004E5CB5" w:rsidRPr="00206206">
        <w:t xml:space="preserve"> (1989) 49 Cal.3d 1084, 1092</w:t>
      </w:r>
      <w:r w:rsidR="009F40C7">
        <w:t xml:space="preserve"> </w:t>
      </w:r>
      <w:r w:rsidR="009F40C7" w:rsidRPr="00204D9C">
        <w:t>[strength of reinstatement evidence</w:t>
      </w:r>
      <w:r w:rsidR="00204D9C">
        <w:t xml:space="preserve"> considered</w:t>
      </w:r>
      <w:r w:rsidR="009F40C7" w:rsidRPr="00204D9C">
        <w:t xml:space="preserve"> “in light of the moral shortcomings that previously resulted in discipline”]</w:t>
      </w:r>
      <w:r w:rsidR="004E5CB5" w:rsidRPr="00204D9C">
        <w:t>.)</w:t>
      </w:r>
      <w:r w:rsidR="00D86852">
        <w:t xml:space="preserve">  Accordingly, </w:t>
      </w:r>
      <w:r w:rsidR="00C975C8">
        <w:t>he</w:t>
      </w:r>
      <w:r w:rsidR="003540C5">
        <w:t xml:space="preserve"> </w:t>
      </w:r>
      <w:r w:rsidR="003540C5" w:rsidRPr="003540C5">
        <w:t xml:space="preserve">must show rehabilitation by </w:t>
      </w:r>
      <w:r w:rsidR="00260A7E">
        <w:t>“</w:t>
      </w:r>
      <w:r w:rsidR="003540C5" w:rsidRPr="003540C5">
        <w:t>sustained exemplary conduct o</w:t>
      </w:r>
      <w:r w:rsidR="003540C5">
        <w:t>ver an extended period of time.</w:t>
      </w:r>
      <w:r w:rsidR="00260A7E">
        <w:t>”</w:t>
      </w:r>
      <w:r w:rsidR="003540C5">
        <w:t xml:space="preserve">  (</w:t>
      </w:r>
      <w:r w:rsidR="00DA5A02">
        <w:rPr>
          <w:i/>
        </w:rPr>
        <w:t>In the Matter of Giddens</w:t>
      </w:r>
      <w:r w:rsidR="00DA5A02">
        <w:t xml:space="preserve"> (Review Dept. 1990) 1 Cal. State Bar Ct. Rptr. 25, 30</w:t>
      </w:r>
      <w:r w:rsidR="00260A7E">
        <w:t>.)</w:t>
      </w:r>
    </w:p>
    <w:p w:rsidR="007A0900" w:rsidRPr="00B40901" w:rsidRDefault="00B40901" w:rsidP="00601A38">
      <w:pPr>
        <w:spacing w:line="480" w:lineRule="auto"/>
        <w:jc w:val="center"/>
        <w:rPr>
          <w:b/>
        </w:rPr>
      </w:pPr>
      <w:r>
        <w:rPr>
          <w:b/>
        </w:rPr>
        <w:t>II</w:t>
      </w:r>
      <w:r w:rsidR="00457817">
        <w:rPr>
          <w:b/>
        </w:rPr>
        <w:t xml:space="preserve">I.  </w:t>
      </w:r>
      <w:r w:rsidR="00601A38">
        <w:rPr>
          <w:b/>
        </w:rPr>
        <w:t xml:space="preserve">JENKINS’ </w:t>
      </w:r>
      <w:r w:rsidR="00153407" w:rsidRPr="00B40901">
        <w:rPr>
          <w:b/>
        </w:rPr>
        <w:t xml:space="preserve">EVIDENCE </w:t>
      </w:r>
      <w:r w:rsidR="00153407">
        <w:rPr>
          <w:b/>
        </w:rPr>
        <w:t xml:space="preserve">OF </w:t>
      </w:r>
      <w:r w:rsidR="007A0900" w:rsidRPr="00B40901">
        <w:rPr>
          <w:b/>
        </w:rPr>
        <w:t xml:space="preserve">REHABILITATION </w:t>
      </w:r>
      <w:r w:rsidRPr="00B40901">
        <w:rPr>
          <w:b/>
        </w:rPr>
        <w:t>AND MORAL FITNESS</w:t>
      </w:r>
    </w:p>
    <w:p w:rsidR="00A47E1C" w:rsidRDefault="00A85278" w:rsidP="007A0900">
      <w:pPr>
        <w:spacing w:line="480" w:lineRule="auto"/>
      </w:pPr>
      <w:r>
        <w:tab/>
      </w:r>
      <w:r w:rsidR="0018425E">
        <w:t xml:space="preserve">Since 2004, Jenkins has been the vice president and a consultant to </w:t>
      </w:r>
      <w:r w:rsidR="00401F4C">
        <w:t>Smoke House Restaurant, Inc.</w:t>
      </w:r>
      <w:r w:rsidR="00CE6C9F">
        <w:t>, which is owned by his good friend</w:t>
      </w:r>
      <w:r w:rsidR="0095739D">
        <w:t>, Leland Spencer</w:t>
      </w:r>
      <w:r w:rsidR="00CE6C9F">
        <w:t xml:space="preserve">.  </w:t>
      </w:r>
      <w:r w:rsidR="008352D3">
        <w:t>Jenkins</w:t>
      </w:r>
      <w:r w:rsidR="00CE6C9F">
        <w:t xml:space="preserve"> </w:t>
      </w:r>
      <w:r w:rsidR="00C975C8">
        <w:t>describes</w:t>
      </w:r>
      <w:r w:rsidR="00CE6C9F">
        <w:t xml:space="preserve"> himself as a self-employed </w:t>
      </w:r>
      <w:r w:rsidR="00401F4C">
        <w:t>management consultant specializing in labor relations who assists companies with</w:t>
      </w:r>
      <w:r w:rsidR="00F86C68">
        <w:t xml:space="preserve"> personnel, </w:t>
      </w:r>
      <w:r w:rsidR="00401F4C">
        <w:t>employee</w:t>
      </w:r>
      <w:r w:rsidR="006B4E57">
        <w:t xml:space="preserve"> </w:t>
      </w:r>
      <w:r w:rsidR="00F86C68">
        <w:t>management matters</w:t>
      </w:r>
      <w:r w:rsidR="006B4E57">
        <w:t>,</w:t>
      </w:r>
      <w:r w:rsidR="00CE6C9F">
        <w:t xml:space="preserve"> and other </w:t>
      </w:r>
      <w:r w:rsidR="00401F4C">
        <w:t>labor issues.</w:t>
      </w:r>
      <w:r w:rsidR="00CE6C9F">
        <w:t xml:space="preserve"> </w:t>
      </w:r>
      <w:r w:rsidR="0018425E">
        <w:t xml:space="preserve"> </w:t>
      </w:r>
      <w:r>
        <w:t xml:space="preserve"> </w:t>
      </w:r>
    </w:p>
    <w:p w:rsidR="00F4219D" w:rsidRDefault="00956FC6" w:rsidP="00DC244C">
      <w:pPr>
        <w:spacing w:line="480" w:lineRule="auto"/>
      </w:pPr>
      <w:r>
        <w:rPr>
          <w:b/>
        </w:rPr>
        <w:tab/>
      </w:r>
      <w:r w:rsidRPr="00956FC6">
        <w:t>Jenkins has an impressive record of in</w:t>
      </w:r>
      <w:r>
        <w:t>volvement in</w:t>
      </w:r>
      <w:r w:rsidR="007A0900">
        <w:t xml:space="preserve"> community service</w:t>
      </w:r>
      <w:r>
        <w:t>.</w:t>
      </w:r>
      <w:r w:rsidR="007A0900">
        <w:t xml:space="preserve"> </w:t>
      </w:r>
      <w:r>
        <w:t xml:space="preserve"> He</w:t>
      </w:r>
      <w:r w:rsidR="007A0900">
        <w:t xml:space="preserve"> has held various positions with the National Association for the Advancement of Colored People  (NAACP)</w:t>
      </w:r>
      <w:r>
        <w:t xml:space="preserve"> and currently is serving h</w:t>
      </w:r>
      <w:r w:rsidR="007A0900">
        <w:t>is third term as president of the Los Angeles branch</w:t>
      </w:r>
      <w:r>
        <w:t xml:space="preserve">.  He </w:t>
      </w:r>
      <w:r w:rsidR="00F4219D">
        <w:t>helped to</w:t>
      </w:r>
      <w:r w:rsidR="009E0F27">
        <w:t xml:space="preserve"> raise over $2</w:t>
      </w:r>
      <w:r w:rsidR="00314EBC">
        <w:t xml:space="preserve"> million to host the 2011 NAACP national convention in Los Angeles.</w:t>
      </w:r>
      <w:r>
        <w:t xml:space="preserve">  </w:t>
      </w:r>
      <w:r w:rsidR="00314EBC">
        <w:t>In addition</w:t>
      </w:r>
      <w:r>
        <w:t xml:space="preserve">, </w:t>
      </w:r>
      <w:r w:rsidR="00314EBC">
        <w:t xml:space="preserve">Jenkins </w:t>
      </w:r>
      <w:r w:rsidR="005A3D35">
        <w:t xml:space="preserve">participated </w:t>
      </w:r>
      <w:r w:rsidR="00314EBC">
        <w:t xml:space="preserve">in various organizations </w:t>
      </w:r>
      <w:r w:rsidR="00BD23B5">
        <w:t xml:space="preserve">that focus on educational opportunities </w:t>
      </w:r>
      <w:r w:rsidR="00314EBC">
        <w:t xml:space="preserve"> for African</w:t>
      </w:r>
      <w:r w:rsidR="00C8172A">
        <w:t>-</w:t>
      </w:r>
      <w:r w:rsidR="00314EBC">
        <w:t>American students</w:t>
      </w:r>
      <w:r w:rsidR="00BD23B5">
        <w:t xml:space="preserve">, including </w:t>
      </w:r>
      <w:r w:rsidR="005A3D35">
        <w:t xml:space="preserve">the </w:t>
      </w:r>
      <w:r w:rsidR="00FF0AFE">
        <w:t>Coalition for Black Student Equity</w:t>
      </w:r>
      <w:r w:rsidR="005A3D35">
        <w:t xml:space="preserve">; the </w:t>
      </w:r>
      <w:r w:rsidR="00FF0AFE">
        <w:t>Black Education Task Force</w:t>
      </w:r>
      <w:r w:rsidR="005A3D35">
        <w:t xml:space="preserve">; the </w:t>
      </w:r>
      <w:r w:rsidR="00FF0AFE">
        <w:t>African-American Education Alliance</w:t>
      </w:r>
      <w:r w:rsidR="005A3D35">
        <w:t xml:space="preserve">; and the </w:t>
      </w:r>
      <w:r w:rsidR="005C4FBA">
        <w:t xml:space="preserve">Alliance for Equal </w:t>
      </w:r>
      <w:r w:rsidR="005C4FBA">
        <w:lastRenderedPageBreak/>
        <w:t>Opportunity in Education</w:t>
      </w:r>
      <w:r w:rsidR="005A3D35">
        <w:t xml:space="preserve">.  </w:t>
      </w:r>
      <w:r w:rsidR="00BD23B5">
        <w:t xml:space="preserve">Other activities include </w:t>
      </w:r>
      <w:r w:rsidR="00103CA2">
        <w:t xml:space="preserve">the </w:t>
      </w:r>
      <w:r w:rsidR="003B31A2">
        <w:t>Black HIV Task Force State of Emergency</w:t>
      </w:r>
      <w:r w:rsidR="00BD23B5">
        <w:t xml:space="preserve"> and </w:t>
      </w:r>
      <w:r w:rsidR="004A21CB">
        <w:t>various other mentoring programs, voter outreach committees,</w:t>
      </w:r>
      <w:r w:rsidR="00DC4F65">
        <w:t xml:space="preserve"> and</w:t>
      </w:r>
      <w:r w:rsidR="004A21CB">
        <w:t xml:space="preserve"> small business assistance groups</w:t>
      </w:r>
      <w:r w:rsidR="00DC4F65">
        <w:t xml:space="preserve">.  </w:t>
      </w:r>
      <w:r w:rsidR="0073389A">
        <w:t>His</w:t>
      </w:r>
      <w:r w:rsidR="006B5108">
        <w:t xml:space="preserve"> </w:t>
      </w:r>
      <w:r w:rsidR="00705382">
        <w:t>considerable</w:t>
      </w:r>
      <w:r w:rsidR="006B5108">
        <w:t xml:space="preserve"> and </w:t>
      </w:r>
      <w:r w:rsidR="00705382">
        <w:t>sustained</w:t>
      </w:r>
      <w:r w:rsidR="006B5108">
        <w:t xml:space="preserve"> community service is very strong evidence in favor of his rehabilitation and moral character.  (</w:t>
      </w:r>
      <w:r w:rsidR="006B5108">
        <w:rPr>
          <w:i/>
        </w:rPr>
        <w:t>In the Matter of Miller</w:t>
      </w:r>
      <w:r w:rsidR="006B5108">
        <w:t xml:space="preserve"> (Review Dept. 1993) 2 Cal. State Bar Ct. Rptr. 423, 430.)</w:t>
      </w:r>
    </w:p>
    <w:p w:rsidR="003511E1" w:rsidRDefault="006B5108" w:rsidP="00C36DD3">
      <w:pPr>
        <w:spacing w:line="480" w:lineRule="auto"/>
      </w:pPr>
      <w:r>
        <w:tab/>
        <w:t xml:space="preserve">Jenkins also provided 13 character witnesses </w:t>
      </w:r>
      <w:r w:rsidR="008045A1">
        <w:t>who</w:t>
      </w:r>
      <w:r w:rsidR="00FE4795">
        <w:t xml:space="preserve"> </w:t>
      </w:r>
      <w:r w:rsidR="00BD23B5">
        <w:t xml:space="preserve">all attested to </w:t>
      </w:r>
      <w:r w:rsidR="00C36DD3">
        <w:t>his honesty, high moral character, and trustworthiness</w:t>
      </w:r>
      <w:r w:rsidR="008045A1">
        <w:t>.</w:t>
      </w:r>
      <w:r w:rsidR="00C36DD3">
        <w:t xml:space="preserve">  </w:t>
      </w:r>
      <w:r w:rsidR="00693FBD">
        <w:t>The</w:t>
      </w:r>
      <w:r w:rsidR="008045A1">
        <w:t>se</w:t>
      </w:r>
      <w:r w:rsidR="00C36DD3">
        <w:t xml:space="preserve"> witnesses </w:t>
      </w:r>
      <w:r w:rsidR="00A600B4">
        <w:t xml:space="preserve">included three attorneys, </w:t>
      </w:r>
      <w:r w:rsidR="00693FBD">
        <w:t xml:space="preserve">community activists, former educators, </w:t>
      </w:r>
      <w:r w:rsidR="00387E9F">
        <w:t xml:space="preserve">the president of the Southern Christian Leadership Conference of Greater Los Angeles, the former dean of Southwest Community College, </w:t>
      </w:r>
      <w:r w:rsidR="00C36DD3">
        <w:t xml:space="preserve">a </w:t>
      </w:r>
      <w:r w:rsidR="00A600B4">
        <w:t>former</w:t>
      </w:r>
      <w:r w:rsidR="00387E9F">
        <w:t xml:space="preserve"> president of the United Teachers </w:t>
      </w:r>
      <w:r w:rsidR="00705382">
        <w:t xml:space="preserve">of </w:t>
      </w:r>
      <w:r w:rsidR="00387E9F">
        <w:t xml:space="preserve">Los Angeles, </w:t>
      </w:r>
      <w:r w:rsidR="00562C65">
        <w:t xml:space="preserve">a </w:t>
      </w:r>
      <w:r w:rsidR="00387E9F">
        <w:t>California Teachers Association</w:t>
      </w:r>
      <w:r w:rsidR="005A67AA">
        <w:t xml:space="preserve"> </w:t>
      </w:r>
      <w:r w:rsidR="00705382">
        <w:t>B</w:t>
      </w:r>
      <w:r w:rsidR="00387E9F">
        <w:t>oard member, and a</w:t>
      </w:r>
      <w:r w:rsidR="003B6E4C">
        <w:t xml:space="preserve"> sociology professor at</w:t>
      </w:r>
      <w:r w:rsidR="008C72E9">
        <w:t xml:space="preserve"> the</w:t>
      </w:r>
      <w:r w:rsidR="00387E9F">
        <w:t xml:space="preserve"> U</w:t>
      </w:r>
      <w:r w:rsidR="00705382">
        <w:t xml:space="preserve">niversity of </w:t>
      </w:r>
      <w:r w:rsidR="00387E9F">
        <w:t>C</w:t>
      </w:r>
      <w:r w:rsidR="00705382">
        <w:t xml:space="preserve">alifornia at </w:t>
      </w:r>
      <w:r w:rsidR="00387E9F">
        <w:t>L</w:t>
      </w:r>
      <w:r w:rsidR="00705382">
        <w:t xml:space="preserve">os </w:t>
      </w:r>
      <w:r w:rsidR="00387E9F">
        <w:t>A</w:t>
      </w:r>
      <w:r w:rsidR="00705382">
        <w:t>ngeles</w:t>
      </w:r>
      <w:r w:rsidR="00387E9F">
        <w:t xml:space="preserve">.  </w:t>
      </w:r>
      <w:r w:rsidR="005B37ED">
        <w:t>Many witnesses have known Jenkins over 10 years, and he informed each of them about his Michigan and California disbarments</w:t>
      </w:r>
      <w:r w:rsidR="001A3201">
        <w:t>.</w:t>
      </w:r>
      <w:r w:rsidR="00C36DD3">
        <w:t xml:space="preserve">  Nevertheless, all of the </w:t>
      </w:r>
      <w:r w:rsidR="00BD443D">
        <w:t>witness</w:t>
      </w:r>
      <w:r w:rsidR="008C72E9">
        <w:t>es</w:t>
      </w:r>
      <w:r w:rsidR="00BD443D">
        <w:t xml:space="preserve"> testified that </w:t>
      </w:r>
      <w:r w:rsidR="006D3CB1">
        <w:t>Jenkins’</w:t>
      </w:r>
      <w:r w:rsidR="00BD443D">
        <w:t xml:space="preserve"> prior misconduct did not affect their positive view of his character.</w:t>
      </w:r>
      <w:r w:rsidR="00406348">
        <w:t xml:space="preserve">  Some </w:t>
      </w:r>
      <w:r w:rsidR="00781F25">
        <w:t xml:space="preserve">even </w:t>
      </w:r>
      <w:r w:rsidR="00406348">
        <w:t xml:space="preserve">held a higher </w:t>
      </w:r>
      <w:r w:rsidR="00A95E52">
        <w:t>opinion</w:t>
      </w:r>
      <w:r w:rsidR="00406348">
        <w:t xml:space="preserve"> of Jenkins because</w:t>
      </w:r>
      <w:r w:rsidR="001A3201">
        <w:t xml:space="preserve"> he</w:t>
      </w:r>
      <w:r w:rsidR="0042704B">
        <w:t xml:space="preserve"> </w:t>
      </w:r>
      <w:r w:rsidR="00C36DD3">
        <w:t xml:space="preserve">had </w:t>
      </w:r>
      <w:r w:rsidR="00807C07">
        <w:t>demonstrated</w:t>
      </w:r>
      <w:r w:rsidR="00406348">
        <w:t xml:space="preserve"> </w:t>
      </w:r>
      <w:r w:rsidR="00C36DD3">
        <w:t xml:space="preserve">to them that </w:t>
      </w:r>
      <w:r w:rsidR="009565E5">
        <w:t xml:space="preserve">he was reformed </w:t>
      </w:r>
      <w:r w:rsidR="00A95E52">
        <w:t>and</w:t>
      </w:r>
      <w:r w:rsidR="005A67AA">
        <w:t xml:space="preserve"> </w:t>
      </w:r>
      <w:r w:rsidR="00895F09">
        <w:t xml:space="preserve">had learned from his mistakes.  </w:t>
      </w:r>
    </w:p>
    <w:p w:rsidR="00CA4A4B" w:rsidRPr="009F4F82" w:rsidRDefault="009F4F82" w:rsidP="009F4F82">
      <w:pPr>
        <w:spacing w:line="480" w:lineRule="auto"/>
        <w:ind w:left="146"/>
        <w:jc w:val="center"/>
        <w:rPr>
          <w:b/>
        </w:rPr>
      </w:pPr>
      <w:r w:rsidRPr="009F4F82">
        <w:rPr>
          <w:b/>
        </w:rPr>
        <w:t xml:space="preserve">IV.  </w:t>
      </w:r>
      <w:r w:rsidR="0075525B">
        <w:rPr>
          <w:b/>
        </w:rPr>
        <w:t xml:space="preserve">JENKINS’ </w:t>
      </w:r>
      <w:r w:rsidR="00153407">
        <w:rPr>
          <w:b/>
        </w:rPr>
        <w:t>RECENT</w:t>
      </w:r>
      <w:r w:rsidR="00CA4A4B" w:rsidRPr="009F4F82">
        <w:rPr>
          <w:b/>
        </w:rPr>
        <w:t xml:space="preserve"> CONDUCT PRE</w:t>
      </w:r>
      <w:r w:rsidR="00153407">
        <w:rPr>
          <w:b/>
        </w:rPr>
        <w:t>CLUDES</w:t>
      </w:r>
      <w:r w:rsidR="00CA4A4B" w:rsidRPr="009F4F82">
        <w:rPr>
          <w:b/>
        </w:rPr>
        <w:t xml:space="preserve"> REINSTATEMENT</w:t>
      </w:r>
    </w:p>
    <w:p w:rsidR="00D01CB2" w:rsidRDefault="00D94E01" w:rsidP="00D01CB2">
      <w:pPr>
        <w:spacing w:line="480" w:lineRule="auto"/>
      </w:pPr>
      <w:r>
        <w:tab/>
        <w:t xml:space="preserve">Despite </w:t>
      </w:r>
      <w:r w:rsidR="006D3CB1">
        <w:t>Jenkins’</w:t>
      </w:r>
      <w:r>
        <w:t xml:space="preserve"> </w:t>
      </w:r>
      <w:r w:rsidR="00153407">
        <w:t>impressive</w:t>
      </w:r>
      <w:r>
        <w:t xml:space="preserve"> good character </w:t>
      </w:r>
      <w:r w:rsidR="00153407">
        <w:t xml:space="preserve">evidence </w:t>
      </w:r>
      <w:r>
        <w:t>and</w:t>
      </w:r>
      <w:r w:rsidR="00153407">
        <w:t xml:space="preserve"> community service, he continues to </w:t>
      </w:r>
      <w:r w:rsidR="00A95E52">
        <w:t>commit</w:t>
      </w:r>
      <w:r>
        <w:t xml:space="preserve"> errors in judgment </w:t>
      </w:r>
      <w:r w:rsidR="00153407">
        <w:t xml:space="preserve">that call into question </w:t>
      </w:r>
      <w:r>
        <w:t xml:space="preserve">his rehabilitation and present good </w:t>
      </w:r>
      <w:r w:rsidR="00A36C7F">
        <w:t>moral character</w:t>
      </w:r>
      <w:r w:rsidR="00601A38">
        <w:t xml:space="preserve"> and fitness to practice</w:t>
      </w:r>
      <w:r w:rsidR="00060769">
        <w:t>, including his</w:t>
      </w:r>
      <w:r w:rsidR="005301B8">
        <w:t>:</w:t>
      </w:r>
      <w:r w:rsidR="00060769">
        <w:t xml:space="preserve"> </w:t>
      </w:r>
      <w:r w:rsidR="00343198">
        <w:t>(</w:t>
      </w:r>
      <w:r w:rsidR="002B4BD0">
        <w:t>1</w:t>
      </w:r>
      <w:r w:rsidR="00C00E31">
        <w:t>)</w:t>
      </w:r>
      <w:r w:rsidR="00F60F59">
        <w:t xml:space="preserve"> material omissions in his reinstatement petition and </w:t>
      </w:r>
      <w:r w:rsidR="00A95E52">
        <w:t xml:space="preserve">in </w:t>
      </w:r>
      <w:r w:rsidR="00F60F59">
        <w:t xml:space="preserve">superior court pleadings; </w:t>
      </w:r>
      <w:r w:rsidR="00343198">
        <w:t>(</w:t>
      </w:r>
      <w:r w:rsidR="002B4BD0">
        <w:t>2</w:t>
      </w:r>
      <w:r w:rsidR="00F60F59">
        <w:t xml:space="preserve">) </w:t>
      </w:r>
      <w:r w:rsidR="008352D3">
        <w:t>mis</w:t>
      </w:r>
      <w:r w:rsidR="00F60F59">
        <w:t>representations</w:t>
      </w:r>
      <w:r w:rsidR="008352D3">
        <w:t xml:space="preserve"> on two</w:t>
      </w:r>
      <w:r w:rsidR="00F60F59">
        <w:t xml:space="preserve"> apartment rental application</w:t>
      </w:r>
      <w:r w:rsidR="008352D3">
        <w:t>s</w:t>
      </w:r>
      <w:r w:rsidR="002B4BD0">
        <w:t>; (3) failure to resolve outstanding debts</w:t>
      </w:r>
      <w:r w:rsidR="007274AE">
        <w:t>; and (4) c</w:t>
      </w:r>
      <w:r w:rsidR="007274AE" w:rsidRPr="007274AE">
        <w:t xml:space="preserve">onviction for </w:t>
      </w:r>
      <w:r w:rsidR="007274AE">
        <w:t>d</w:t>
      </w:r>
      <w:r w:rsidR="007274AE" w:rsidRPr="007274AE">
        <w:t xml:space="preserve">riving under the </w:t>
      </w:r>
      <w:r w:rsidR="007274AE">
        <w:t>i</w:t>
      </w:r>
      <w:r w:rsidR="007274AE" w:rsidRPr="007274AE">
        <w:t xml:space="preserve">nfluence of </w:t>
      </w:r>
      <w:r w:rsidR="007274AE">
        <w:t>a</w:t>
      </w:r>
      <w:r w:rsidR="007274AE" w:rsidRPr="007274AE">
        <w:t>lcohol</w:t>
      </w:r>
      <w:r w:rsidR="00F60F59">
        <w:t>.</w:t>
      </w:r>
      <w:r w:rsidR="00BF7F72">
        <w:t xml:space="preserve">  We find</w:t>
      </w:r>
      <w:r w:rsidR="007274AE">
        <w:t xml:space="preserve"> </w:t>
      </w:r>
      <w:r w:rsidR="00BF7F72">
        <w:t>the</w:t>
      </w:r>
      <w:r w:rsidR="00343198">
        <w:t>se issues</w:t>
      </w:r>
      <w:r w:rsidR="00BF7F72">
        <w:t xml:space="preserve"> </w:t>
      </w:r>
      <w:r w:rsidR="00A138E9">
        <w:t>undermine</w:t>
      </w:r>
      <w:r w:rsidR="00BF7F72">
        <w:t xml:space="preserve"> Jenkins</w:t>
      </w:r>
      <w:r w:rsidR="00A138E9">
        <w:t>’</w:t>
      </w:r>
      <w:r w:rsidR="00BF7F72">
        <w:t xml:space="preserve"> </w:t>
      </w:r>
      <w:r w:rsidR="00A138E9">
        <w:t xml:space="preserve">showing of </w:t>
      </w:r>
      <w:r w:rsidR="00A138E9" w:rsidRPr="003540C5">
        <w:t>rehabilitation</w:t>
      </w:r>
      <w:r w:rsidR="008352D3">
        <w:t xml:space="preserve">.  </w:t>
      </w:r>
      <w:r w:rsidR="00A138E9" w:rsidRPr="003540C5">
        <w:t xml:space="preserve"> </w:t>
      </w:r>
    </w:p>
    <w:p w:rsidR="008C72E9" w:rsidRDefault="008C72E9" w:rsidP="00D01CB2">
      <w:pPr>
        <w:spacing w:line="480" w:lineRule="auto"/>
      </w:pPr>
    </w:p>
    <w:p w:rsidR="008C72E9" w:rsidRDefault="008C72E9" w:rsidP="00D01CB2">
      <w:pPr>
        <w:spacing w:line="480" w:lineRule="auto"/>
      </w:pPr>
    </w:p>
    <w:p w:rsidR="008D6DC8" w:rsidRPr="00914E33" w:rsidRDefault="002B4BD0" w:rsidP="004238C1">
      <w:pPr>
        <w:spacing w:line="480" w:lineRule="auto"/>
        <w:rPr>
          <w:b/>
        </w:rPr>
      </w:pPr>
      <w:r>
        <w:rPr>
          <w:b/>
        </w:rPr>
        <w:lastRenderedPageBreak/>
        <w:t>A</w:t>
      </w:r>
      <w:r w:rsidR="00914E33" w:rsidRPr="00914E33">
        <w:rPr>
          <w:b/>
        </w:rPr>
        <w:t>.</w:t>
      </w:r>
      <w:r w:rsidR="00914E33" w:rsidRPr="00914E33">
        <w:rPr>
          <w:b/>
        </w:rPr>
        <w:tab/>
      </w:r>
      <w:r w:rsidR="008D6DC8" w:rsidRPr="00914E33">
        <w:rPr>
          <w:b/>
        </w:rPr>
        <w:t xml:space="preserve">Material Omissions in </w:t>
      </w:r>
      <w:r w:rsidR="00183AE1" w:rsidRPr="00914E33">
        <w:rPr>
          <w:b/>
        </w:rPr>
        <w:t>Reinstatement</w:t>
      </w:r>
      <w:r w:rsidR="00786115">
        <w:rPr>
          <w:b/>
        </w:rPr>
        <w:t xml:space="preserve"> </w:t>
      </w:r>
      <w:r w:rsidR="00183AE1" w:rsidRPr="00914E33">
        <w:rPr>
          <w:b/>
        </w:rPr>
        <w:t xml:space="preserve">Petition </w:t>
      </w:r>
    </w:p>
    <w:p w:rsidR="00785E8C" w:rsidRDefault="00183AE1">
      <w:pPr>
        <w:spacing w:line="480" w:lineRule="auto"/>
      </w:pPr>
      <w:r>
        <w:tab/>
      </w:r>
      <w:r w:rsidR="00457817">
        <w:t>When w</w:t>
      </w:r>
      <w:r w:rsidR="007F2D74">
        <w:t>e previously</w:t>
      </w:r>
      <w:r w:rsidR="00457817">
        <w:t xml:space="preserve"> denied Jenkins</w:t>
      </w:r>
      <w:r w:rsidR="00A95E52">
        <w:t>’</w:t>
      </w:r>
      <w:r w:rsidR="00457817">
        <w:t xml:space="preserve"> readmission</w:t>
      </w:r>
      <w:r w:rsidR="00E80577">
        <w:t xml:space="preserve"> in 200</w:t>
      </w:r>
      <w:r w:rsidR="008C72E9">
        <w:t>8</w:t>
      </w:r>
      <w:r w:rsidR="00457817">
        <w:t xml:space="preserve">, we </w:t>
      </w:r>
      <w:r w:rsidR="007F2D74">
        <w:t>admonished</w:t>
      </w:r>
      <w:r w:rsidR="00457817">
        <w:t xml:space="preserve"> him </w:t>
      </w:r>
      <w:r w:rsidR="00E80577">
        <w:t xml:space="preserve">about the importance of an accurate and complete petition: </w:t>
      </w:r>
      <w:r w:rsidR="00CD5C36">
        <w:t>“</w:t>
      </w:r>
      <w:r w:rsidR="00CD5C36" w:rsidRPr="00206206">
        <w:t xml:space="preserve">The petition for reinstatement is more than a procedural formality for which errors or omissions will be lightly excused.  Rather, the </w:t>
      </w:r>
      <w:r w:rsidR="007F2D74">
        <w:t>‘</w:t>
      </w:r>
      <w:r w:rsidR="00CD5C36" w:rsidRPr="00206206">
        <w:rPr>
          <w:i/>
          <w:iCs/>
        </w:rPr>
        <w:t xml:space="preserve">verified </w:t>
      </w:r>
      <w:r w:rsidR="00CD5C36" w:rsidRPr="00206206">
        <w:t>petition for reinstatement serves as the important, formal written presentation by which the petitioner now places himself before the State Bar, the legal profession, the judiciary and the public for decision whether he or she should be allowed to discharge the high responsibilities required of an attorney at law in this state.</w:t>
      </w:r>
      <w:r w:rsidR="00D112BB">
        <w:t>’</w:t>
      </w:r>
      <w:r w:rsidR="00CD5C36" w:rsidRPr="00206206">
        <w:t xml:space="preserve"> </w:t>
      </w:r>
      <w:r w:rsidR="006A0690">
        <w:t xml:space="preserve"> </w:t>
      </w:r>
      <w:r w:rsidR="00D112BB">
        <w:t>[</w:t>
      </w:r>
      <w:r w:rsidR="007F2D74">
        <w:t>Citation</w:t>
      </w:r>
      <w:r w:rsidR="00D112BB">
        <w:t>.]”</w:t>
      </w:r>
      <w:r w:rsidR="007F2D74">
        <w:t xml:space="preserve">  </w:t>
      </w:r>
      <w:r w:rsidR="000930C8">
        <w:t>(</w:t>
      </w:r>
      <w:r w:rsidR="000930C8" w:rsidRPr="009E7AB4">
        <w:rPr>
          <w:i/>
        </w:rPr>
        <w:t>In the Matter of Jenkins</w:t>
      </w:r>
      <w:r w:rsidR="000930C8">
        <w:t xml:space="preserve"> (July 31, 2008</w:t>
      </w:r>
      <w:r w:rsidR="00D112BB">
        <w:t>,</w:t>
      </w:r>
      <w:r w:rsidR="000930C8">
        <w:t xml:space="preserve"> Cal. State Bar Ct. no. 06-R-11001, p. 16 </w:t>
      </w:r>
      <w:r w:rsidR="00D112BB">
        <w:t>[nonpub. opn.]</w:t>
      </w:r>
      <w:r w:rsidR="000930C8">
        <w:t xml:space="preserve">.) </w:t>
      </w:r>
      <w:r w:rsidR="006A0690">
        <w:t xml:space="preserve"> </w:t>
      </w:r>
    </w:p>
    <w:p w:rsidR="00374E84" w:rsidRDefault="00785E8C" w:rsidP="004238C1">
      <w:pPr>
        <w:spacing w:line="480" w:lineRule="auto"/>
      </w:pPr>
      <w:r>
        <w:tab/>
      </w:r>
      <w:r w:rsidR="007D12B6">
        <w:t>Considering</w:t>
      </w:r>
      <w:r w:rsidR="001858F8">
        <w:t xml:space="preserve"> our pr</w:t>
      </w:r>
      <w:r w:rsidR="006A0690">
        <w:t xml:space="preserve">ior </w:t>
      </w:r>
      <w:r w:rsidR="001858F8">
        <w:t>admonition</w:t>
      </w:r>
      <w:r w:rsidR="004D201F">
        <w:t>,</w:t>
      </w:r>
      <w:r w:rsidR="001858F8">
        <w:t xml:space="preserve"> </w:t>
      </w:r>
      <w:r>
        <w:t xml:space="preserve">his omissions on his </w:t>
      </w:r>
      <w:r w:rsidR="002D3236">
        <w:t xml:space="preserve">second </w:t>
      </w:r>
      <w:r>
        <w:t xml:space="preserve">petition for reinstatement are inexcusable.  </w:t>
      </w:r>
      <w:r w:rsidR="00083D1F">
        <w:t xml:space="preserve">Jenkins failed to disclose </w:t>
      </w:r>
      <w:r w:rsidR="0023614B">
        <w:t xml:space="preserve">a </w:t>
      </w:r>
      <w:r w:rsidR="00083D1F" w:rsidRPr="00E42310">
        <w:t>$25,000 loan</w:t>
      </w:r>
      <w:r w:rsidR="00083D1F">
        <w:t xml:space="preserve"> </w:t>
      </w:r>
      <w:r w:rsidR="002D3236">
        <w:t xml:space="preserve">he obtained </w:t>
      </w:r>
      <w:r w:rsidR="0023614B">
        <w:t>from Spencer</w:t>
      </w:r>
      <w:r w:rsidR="002D3236">
        <w:t xml:space="preserve"> in 2008, four years before he filed his current petition</w:t>
      </w:r>
      <w:r w:rsidR="00083D1F" w:rsidRPr="00E42310">
        <w:t>.</w:t>
      </w:r>
      <w:r w:rsidR="00083D1F" w:rsidRPr="00EE426C">
        <w:rPr>
          <w:b/>
        </w:rPr>
        <w:t xml:space="preserve">  </w:t>
      </w:r>
      <w:r w:rsidR="00083D1F">
        <w:t xml:space="preserve">The hearing judge found that </w:t>
      </w:r>
      <w:r>
        <w:t xml:space="preserve">this omission was “willful.”  </w:t>
      </w:r>
      <w:r w:rsidR="00601A38">
        <w:t xml:space="preserve">We agree.  </w:t>
      </w:r>
      <w:r w:rsidR="0023614B">
        <w:t xml:space="preserve">Given Jenkins’ modest income and the </w:t>
      </w:r>
      <w:r w:rsidR="007D12B6">
        <w:t xml:space="preserve">loan </w:t>
      </w:r>
      <w:r w:rsidR="0023614B">
        <w:t>amount, we cannot accept his contention that his f</w:t>
      </w:r>
      <w:r w:rsidR="00083D1F">
        <w:t xml:space="preserve">ailure to disclose </w:t>
      </w:r>
      <w:r w:rsidR="00D868B5">
        <w:t>the</w:t>
      </w:r>
      <w:r w:rsidR="00083D1F">
        <w:t xml:space="preserve"> loan was an inadvertent mistake.  </w:t>
      </w:r>
    </w:p>
    <w:p w:rsidR="002E31D1" w:rsidRPr="00D474C8" w:rsidRDefault="00374E84" w:rsidP="004238C1">
      <w:pPr>
        <w:spacing w:line="480" w:lineRule="auto"/>
      </w:pPr>
      <w:r>
        <w:tab/>
      </w:r>
      <w:r w:rsidR="002B3BE9">
        <w:t>We also question</w:t>
      </w:r>
      <w:r w:rsidR="00D868B5">
        <w:t xml:space="preserve"> the accuracy of </w:t>
      </w:r>
      <w:r w:rsidR="00497938" w:rsidRPr="00497938">
        <w:t>Jenkins</w:t>
      </w:r>
      <w:r w:rsidR="007D12B6">
        <w:t>’</w:t>
      </w:r>
      <w:r w:rsidR="002B3BE9">
        <w:t xml:space="preserve"> </w:t>
      </w:r>
      <w:r>
        <w:t>statement</w:t>
      </w:r>
      <w:r w:rsidR="00555F02" w:rsidRPr="00555F02">
        <w:t xml:space="preserve"> </w:t>
      </w:r>
      <w:r w:rsidR="00555F02">
        <w:t xml:space="preserve">of </w:t>
      </w:r>
      <w:r w:rsidR="00555F02" w:rsidRPr="00497938">
        <w:t>income</w:t>
      </w:r>
      <w:r>
        <w:t xml:space="preserve"> in </w:t>
      </w:r>
      <w:r w:rsidR="00555F02">
        <w:t xml:space="preserve">his </w:t>
      </w:r>
      <w:r w:rsidR="007A741C" w:rsidRPr="00497938">
        <w:t xml:space="preserve">petition.  </w:t>
      </w:r>
      <w:r w:rsidR="00D868B5">
        <w:t>He</w:t>
      </w:r>
      <w:r w:rsidR="00825245" w:rsidRPr="00497938">
        <w:t xml:space="preserve"> was required to </w:t>
      </w:r>
      <w:r w:rsidR="00D868B5">
        <w:t xml:space="preserve">disclose </w:t>
      </w:r>
      <w:r>
        <w:t xml:space="preserve">all </w:t>
      </w:r>
      <w:r w:rsidR="00825245" w:rsidRPr="00497938">
        <w:t>sources of income</w:t>
      </w:r>
      <w:r w:rsidR="00D868B5">
        <w:t xml:space="preserve">, </w:t>
      </w:r>
      <w:r w:rsidR="007D12B6">
        <w:t>whether</w:t>
      </w:r>
      <w:r>
        <w:t xml:space="preserve"> as an employee, independent contractor</w:t>
      </w:r>
      <w:r w:rsidR="0095226B">
        <w:t>,</w:t>
      </w:r>
      <w:r>
        <w:t xml:space="preserve"> or consultant.  Y</w:t>
      </w:r>
      <w:r w:rsidR="00D868B5">
        <w:t xml:space="preserve">et </w:t>
      </w:r>
      <w:r w:rsidR="000C1ED0">
        <w:t>he</w:t>
      </w:r>
      <w:r w:rsidR="00825245" w:rsidRPr="00497938">
        <w:t xml:space="preserve"> failed to </w:t>
      </w:r>
      <w:r w:rsidR="00D868B5">
        <w:t xml:space="preserve">list </w:t>
      </w:r>
      <w:r w:rsidR="000C1ED0">
        <w:t xml:space="preserve">$14,575 </w:t>
      </w:r>
      <w:r>
        <w:t xml:space="preserve">that </w:t>
      </w:r>
      <w:r w:rsidR="00825245" w:rsidRPr="00497938">
        <w:t>he</w:t>
      </w:r>
      <w:r w:rsidR="00000E0B">
        <w:t xml:space="preserve"> </w:t>
      </w:r>
      <w:r w:rsidR="00825245" w:rsidRPr="00497938">
        <w:t xml:space="preserve">received </w:t>
      </w:r>
      <w:r w:rsidR="007274AE">
        <w:t xml:space="preserve">in </w:t>
      </w:r>
      <w:r w:rsidR="003930DD">
        <w:t>2007</w:t>
      </w:r>
      <w:r w:rsidR="007274AE">
        <w:t xml:space="preserve"> </w:t>
      </w:r>
      <w:r w:rsidR="00825245" w:rsidRPr="00497938">
        <w:t xml:space="preserve">from </w:t>
      </w:r>
      <w:r w:rsidR="00D868B5">
        <w:t xml:space="preserve">the Warehouse, which was another </w:t>
      </w:r>
      <w:r w:rsidR="008E13B5">
        <w:t xml:space="preserve">restaurant owned by Spencer.  </w:t>
      </w:r>
      <w:r w:rsidR="00D868B5">
        <w:t>Jenkins claims</w:t>
      </w:r>
      <w:r w:rsidR="002E31D1" w:rsidRPr="00D474C8">
        <w:t xml:space="preserve"> that he</w:t>
      </w:r>
      <w:r w:rsidR="006319DA">
        <w:t xml:space="preserve"> forgot </w:t>
      </w:r>
      <w:r w:rsidR="002E31D1" w:rsidRPr="00D474C8">
        <w:t>he</w:t>
      </w:r>
      <w:r w:rsidR="00D474C8">
        <w:t xml:space="preserve"> </w:t>
      </w:r>
      <w:r w:rsidR="002E31D1" w:rsidRPr="00D474C8">
        <w:t>received the additional fund</w:t>
      </w:r>
      <w:r w:rsidR="00911B02" w:rsidRPr="00D474C8">
        <w:t>s</w:t>
      </w:r>
      <w:r w:rsidR="002E31D1" w:rsidRPr="00D474C8">
        <w:t xml:space="preserve"> until</w:t>
      </w:r>
      <w:r w:rsidR="00AF3D03">
        <w:t xml:space="preserve"> he</w:t>
      </w:r>
      <w:r w:rsidR="002E31D1" w:rsidRPr="00D474C8">
        <w:t xml:space="preserve"> </w:t>
      </w:r>
      <w:r w:rsidR="00AF3D03" w:rsidRPr="00497938">
        <w:t>reviewed his Wells Fargo bank records and Smoke House, Inc.’s payment records</w:t>
      </w:r>
      <w:r w:rsidR="00AF3D03">
        <w:t xml:space="preserve">, which </w:t>
      </w:r>
      <w:r w:rsidR="00F128CB">
        <w:t>he did</w:t>
      </w:r>
      <w:r w:rsidR="00AF3D03">
        <w:t xml:space="preserve"> </w:t>
      </w:r>
      <w:r w:rsidR="00AF3D03" w:rsidRPr="00F128CB">
        <w:rPr>
          <w:i/>
        </w:rPr>
        <w:t xml:space="preserve">after </w:t>
      </w:r>
      <w:r w:rsidR="00AF3D03" w:rsidRPr="00497938">
        <w:t>he filed his petition</w:t>
      </w:r>
      <w:r w:rsidR="00AF3D03">
        <w:t xml:space="preserve">.  </w:t>
      </w:r>
      <w:r w:rsidR="002E31D1" w:rsidRPr="00D474C8">
        <w:t>Jenkins testified that he was not obligated to disclose th</w:t>
      </w:r>
      <w:r w:rsidR="007D12B6">
        <w:t>os</w:t>
      </w:r>
      <w:r w:rsidR="002E31D1" w:rsidRPr="00D474C8">
        <w:t xml:space="preserve">e </w:t>
      </w:r>
      <w:r w:rsidR="007D12B6">
        <w:t>funds</w:t>
      </w:r>
      <w:r w:rsidR="002E31D1" w:rsidRPr="00D474C8">
        <w:t xml:space="preserve"> because they were reimbursement for business expenses.</w:t>
      </w:r>
      <w:r w:rsidR="007D12B6">
        <w:t xml:space="preserve"> </w:t>
      </w:r>
      <w:r w:rsidR="002E31D1" w:rsidRPr="00D474C8">
        <w:t xml:space="preserve"> </w:t>
      </w:r>
      <w:r w:rsidR="00F128CB" w:rsidRPr="00D474C8">
        <w:t>The hearing judge did not find his testimony credible, and we give great deference to th</w:t>
      </w:r>
      <w:r w:rsidR="00F128CB">
        <w:t>e judge’s assessment</w:t>
      </w:r>
      <w:r w:rsidR="00F128CB" w:rsidRPr="00D474C8">
        <w:t xml:space="preserve">.  (Rules Proc. of State Bar, </w:t>
      </w:r>
      <w:r w:rsidR="00F128CB">
        <w:t xml:space="preserve">rule </w:t>
      </w:r>
      <w:r w:rsidR="00F128CB" w:rsidRPr="00D474C8">
        <w:t xml:space="preserve">5.155(A); </w:t>
      </w:r>
      <w:r w:rsidR="00F128CB" w:rsidRPr="00D474C8">
        <w:rPr>
          <w:i/>
        </w:rPr>
        <w:t xml:space="preserve">In the Matter of Brown </w:t>
      </w:r>
      <w:r w:rsidR="00F128CB" w:rsidRPr="00D474C8">
        <w:t xml:space="preserve">(Review Dept. 1993) 2 Cal. State Bar Ct. Rptr. 309, 315.)  </w:t>
      </w:r>
      <w:r w:rsidR="00F128CB">
        <w:t>Further, w</w:t>
      </w:r>
      <w:r w:rsidR="002E31D1" w:rsidRPr="00D474C8">
        <w:t xml:space="preserve">e </w:t>
      </w:r>
      <w:r w:rsidR="0016425A">
        <w:t>d</w:t>
      </w:r>
      <w:r w:rsidR="002E31D1" w:rsidRPr="00D474C8">
        <w:t>o not find this testimony persuasive,</w:t>
      </w:r>
      <w:r w:rsidR="00E83849">
        <w:t xml:space="preserve"> </w:t>
      </w:r>
      <w:r w:rsidR="002E31D1" w:rsidRPr="00D474C8">
        <w:lastRenderedPageBreak/>
        <w:t>particularly because Jenkins did not offer invoices, receipts</w:t>
      </w:r>
      <w:r w:rsidR="00BF12C1">
        <w:t>,</w:t>
      </w:r>
      <w:r w:rsidR="002E31D1" w:rsidRPr="00D474C8">
        <w:t xml:space="preserve"> or other document</w:t>
      </w:r>
      <w:r w:rsidR="00767BAE" w:rsidRPr="00D474C8">
        <w:t xml:space="preserve">ation for these </w:t>
      </w:r>
      <w:r w:rsidR="002E31D1" w:rsidRPr="00D474C8">
        <w:t xml:space="preserve">expenses.   </w:t>
      </w:r>
    </w:p>
    <w:p w:rsidR="009E7DAD" w:rsidRDefault="00000E0B" w:rsidP="004238C1">
      <w:pPr>
        <w:spacing w:line="480" w:lineRule="auto"/>
      </w:pPr>
      <w:r>
        <w:tab/>
      </w:r>
      <w:r w:rsidR="00F128CB">
        <w:t>More</w:t>
      </w:r>
      <w:r w:rsidR="00D56C58">
        <w:t xml:space="preserve">over, </w:t>
      </w:r>
      <w:r w:rsidR="00825245" w:rsidRPr="00497938">
        <w:t xml:space="preserve">Jenkins </w:t>
      </w:r>
      <w:r w:rsidR="007A741C" w:rsidRPr="00497938">
        <w:t xml:space="preserve">had </w:t>
      </w:r>
      <w:r w:rsidR="00825245" w:rsidRPr="00497938">
        <w:t>a</w:t>
      </w:r>
      <w:r w:rsidR="007A741C" w:rsidRPr="00497938">
        <w:t xml:space="preserve"> duty to review his bank records </w:t>
      </w:r>
      <w:r w:rsidR="007A741C" w:rsidRPr="002E31D1">
        <w:rPr>
          <w:i/>
        </w:rPr>
        <w:t>before</w:t>
      </w:r>
      <w:r w:rsidR="007A741C" w:rsidRPr="00497938">
        <w:t xml:space="preserve"> submitting his reinstatement petition to ensure he presented an accurate</w:t>
      </w:r>
      <w:r w:rsidR="002E31D1">
        <w:t xml:space="preserve"> and complete</w:t>
      </w:r>
      <w:r w:rsidR="007A741C" w:rsidRPr="00497938">
        <w:t xml:space="preserve"> picture of his finances.</w:t>
      </w:r>
      <w:r w:rsidR="007105C6" w:rsidRPr="00497938">
        <w:t xml:space="preserve">  And he most assuredly had a</w:t>
      </w:r>
      <w:r w:rsidR="00D474C8">
        <w:t xml:space="preserve">n obligation </w:t>
      </w:r>
      <w:r w:rsidR="007105C6" w:rsidRPr="00497938">
        <w:t xml:space="preserve">to update his petition once he discovered </w:t>
      </w:r>
      <w:r w:rsidR="006319DA">
        <w:t xml:space="preserve">the </w:t>
      </w:r>
      <w:r w:rsidR="00BF12C1">
        <w:t>missing</w:t>
      </w:r>
      <w:r w:rsidR="007105C6" w:rsidRPr="00497938">
        <w:t xml:space="preserve"> information.</w:t>
      </w:r>
      <w:r w:rsidR="00D474C8">
        <w:rPr>
          <w:rStyle w:val="FootnoteReference"/>
        </w:rPr>
        <w:footnoteReference w:id="2"/>
      </w:r>
      <w:r w:rsidR="00D474C8">
        <w:t xml:space="preserve">  </w:t>
      </w:r>
      <w:r w:rsidR="007A741C" w:rsidRPr="00497938">
        <w:t>We find Jenkins’ omission</w:t>
      </w:r>
      <w:r w:rsidR="00BF12C1">
        <w:t>s</w:t>
      </w:r>
      <w:r w:rsidR="007A741C" w:rsidRPr="00497938">
        <w:t xml:space="preserve"> significant</w:t>
      </w:r>
      <w:r w:rsidR="00BF12C1">
        <w:t xml:space="preserve"> </w:t>
      </w:r>
      <w:r w:rsidR="00555F02">
        <w:t>and they</w:t>
      </w:r>
      <w:r w:rsidR="004D0FB4">
        <w:t xml:space="preserve"> weigh heavily against </w:t>
      </w:r>
      <w:r w:rsidR="00C262F9">
        <w:t>his</w:t>
      </w:r>
      <w:r w:rsidR="004D0FB4">
        <w:t xml:space="preserve"> showing of rehabilitation.</w:t>
      </w:r>
    </w:p>
    <w:p w:rsidR="0090163F" w:rsidRDefault="0090163F" w:rsidP="004238C1">
      <w:pPr>
        <w:spacing w:line="480" w:lineRule="auto"/>
      </w:pPr>
      <w:r>
        <w:rPr>
          <w:b/>
        </w:rPr>
        <w:t>B.</w:t>
      </w:r>
      <w:r w:rsidR="007D12B6">
        <w:rPr>
          <w:b/>
        </w:rPr>
        <w:tab/>
      </w:r>
      <w:r w:rsidRPr="00914E33">
        <w:rPr>
          <w:b/>
        </w:rPr>
        <w:t>Material Omissions in Superior Court Pleadings</w:t>
      </w:r>
    </w:p>
    <w:p w:rsidR="00B22AB9" w:rsidRDefault="009E7DAD" w:rsidP="004238C1">
      <w:pPr>
        <w:spacing w:line="480" w:lineRule="auto"/>
      </w:pPr>
      <w:r>
        <w:tab/>
      </w:r>
      <w:r w:rsidR="006D3CB1">
        <w:t>Jenkins</w:t>
      </w:r>
      <w:r w:rsidR="0090163F">
        <w:t xml:space="preserve"> also</w:t>
      </w:r>
      <w:r w:rsidR="00BC2506">
        <w:t xml:space="preserve"> </w:t>
      </w:r>
      <w:r w:rsidR="002D33AE">
        <w:t xml:space="preserve">failed to disclose material information in </w:t>
      </w:r>
      <w:r w:rsidR="00173E2B">
        <w:t>d</w:t>
      </w:r>
      <w:r w:rsidR="002D33AE">
        <w:t>ocument</w:t>
      </w:r>
      <w:r w:rsidR="0016425A">
        <w:t>s</w:t>
      </w:r>
      <w:r w:rsidR="004D0FB4">
        <w:t xml:space="preserve"> he</w:t>
      </w:r>
      <w:r w:rsidR="002D33AE">
        <w:t xml:space="preserve"> signed under penalty of perjury</w:t>
      </w:r>
      <w:r w:rsidR="00284A11">
        <w:t xml:space="preserve"> </w:t>
      </w:r>
      <w:r w:rsidR="007D12B6">
        <w:t>and</w:t>
      </w:r>
      <w:r w:rsidR="00284A11">
        <w:t xml:space="preserve"> filed </w:t>
      </w:r>
      <w:r w:rsidR="004D0FB4">
        <w:t xml:space="preserve">in 2005 and 2006 </w:t>
      </w:r>
      <w:r w:rsidR="00284A11">
        <w:t>in the</w:t>
      </w:r>
      <w:r w:rsidR="00284A11" w:rsidRPr="00284A11">
        <w:t xml:space="preserve"> </w:t>
      </w:r>
      <w:r w:rsidR="00284A11">
        <w:t>Los Angeles County Superior Court</w:t>
      </w:r>
      <w:r w:rsidR="004D0FB4">
        <w:t xml:space="preserve"> in connection with the dissolution of his marriage</w:t>
      </w:r>
      <w:r w:rsidR="002D33AE">
        <w:t xml:space="preserve">.  </w:t>
      </w:r>
      <w:r w:rsidR="00567A34">
        <w:t>In</w:t>
      </w:r>
      <w:r w:rsidR="0090163F">
        <w:t xml:space="preserve"> his</w:t>
      </w:r>
      <w:r w:rsidR="00567A34">
        <w:t xml:space="preserve"> </w:t>
      </w:r>
      <w:r w:rsidR="00D674A1">
        <w:t xml:space="preserve">financial </w:t>
      </w:r>
      <w:r w:rsidR="00867345">
        <w:t xml:space="preserve">and property </w:t>
      </w:r>
      <w:r w:rsidR="00D674A1">
        <w:t>disclosure documents</w:t>
      </w:r>
      <w:r w:rsidR="00173E2B">
        <w:t>,</w:t>
      </w:r>
      <w:r w:rsidR="004318DB">
        <w:t xml:space="preserve"> </w:t>
      </w:r>
      <w:r w:rsidR="00567A34">
        <w:t>Jenkins</w:t>
      </w:r>
      <w:r w:rsidR="002D33AE">
        <w:t xml:space="preserve"> </w:t>
      </w:r>
      <w:r w:rsidR="001B366E">
        <w:t xml:space="preserve">intentionally omitted </w:t>
      </w:r>
      <w:r w:rsidR="002D33AE">
        <w:t>his obligation to pay</w:t>
      </w:r>
      <w:r w:rsidR="00F128CB">
        <w:t xml:space="preserve"> a </w:t>
      </w:r>
      <w:r w:rsidR="00EB0A6B">
        <w:t xml:space="preserve">2004 </w:t>
      </w:r>
      <w:r w:rsidR="00F128CB">
        <w:t xml:space="preserve">judgment of $660,000 </w:t>
      </w:r>
      <w:r w:rsidR="0025581A">
        <w:t>that</w:t>
      </w:r>
      <w:r w:rsidR="00F128CB">
        <w:t xml:space="preserve"> he owed as </w:t>
      </w:r>
      <w:r w:rsidR="00567A34">
        <w:t>attorney fees</w:t>
      </w:r>
      <w:r w:rsidR="00F128CB">
        <w:t xml:space="preserve"> to the prevailing parties in a civil suit.  </w:t>
      </w:r>
      <w:r w:rsidR="00567A34">
        <w:t>Nor did he</w:t>
      </w:r>
      <w:r w:rsidR="002D33AE">
        <w:t xml:space="preserve"> list </w:t>
      </w:r>
      <w:r w:rsidR="001B366E">
        <w:t>his indiv</w:t>
      </w:r>
      <w:r w:rsidR="008E65CD">
        <w:t>idual retirement account (IRA)</w:t>
      </w:r>
      <w:r w:rsidR="00173E2B">
        <w:t xml:space="preserve"> as an asset</w:t>
      </w:r>
      <w:r w:rsidR="008E65CD">
        <w:t>.</w:t>
      </w:r>
      <w:r w:rsidR="002647EC">
        <w:t xml:space="preserve">  Jenkins </w:t>
      </w:r>
      <w:r w:rsidR="00A71B60">
        <w:t xml:space="preserve">admits that he </w:t>
      </w:r>
      <w:r w:rsidR="00D2718D">
        <w:t>deliberately</w:t>
      </w:r>
      <w:r w:rsidR="00A71B60">
        <w:t xml:space="preserve"> did not di</w:t>
      </w:r>
      <w:r w:rsidR="00567A34">
        <w:t>vulge</w:t>
      </w:r>
      <w:r w:rsidR="00A71B60">
        <w:t xml:space="preserve"> the obligation to pay the attorney fees</w:t>
      </w:r>
      <w:r w:rsidR="00F128CB" w:rsidRPr="00F128CB">
        <w:t xml:space="preserve"> </w:t>
      </w:r>
      <w:r w:rsidR="00F128CB">
        <w:t>judgment</w:t>
      </w:r>
      <w:r w:rsidR="00A71B60">
        <w:t xml:space="preserve"> because </w:t>
      </w:r>
      <w:r w:rsidR="002647EC">
        <w:t xml:space="preserve">his wife did not want </w:t>
      </w:r>
      <w:r w:rsidR="00A71B60">
        <w:t>to be</w:t>
      </w:r>
      <w:r w:rsidR="002647EC">
        <w:t xml:space="preserve"> </w:t>
      </w:r>
      <w:r w:rsidR="00EB0A6B">
        <w:t xml:space="preserve">financially </w:t>
      </w:r>
      <w:r w:rsidR="002647EC">
        <w:t xml:space="preserve">responsible for </w:t>
      </w:r>
      <w:r w:rsidR="00555F02">
        <w:t>th</w:t>
      </w:r>
      <w:r w:rsidR="006A026F">
        <w:t>at</w:t>
      </w:r>
      <w:r w:rsidR="00555F02">
        <w:t xml:space="preserve"> judgment</w:t>
      </w:r>
      <w:r w:rsidR="00C262F9">
        <w:t xml:space="preserve">.  He </w:t>
      </w:r>
      <w:r w:rsidR="00A71B60">
        <w:t xml:space="preserve">maintains </w:t>
      </w:r>
      <w:r w:rsidR="00C03869">
        <w:t>that he conceal</w:t>
      </w:r>
      <w:r w:rsidR="00A71B60">
        <w:t>ed</w:t>
      </w:r>
      <w:r w:rsidR="00173E2B">
        <w:t xml:space="preserve"> his</w:t>
      </w:r>
      <w:r w:rsidR="00C03869">
        <w:t xml:space="preserve"> IRA </w:t>
      </w:r>
      <w:r w:rsidR="00A71B60">
        <w:t xml:space="preserve">because he mistakenly believed </w:t>
      </w:r>
      <w:r w:rsidR="00C03869">
        <w:t>that</w:t>
      </w:r>
      <w:r w:rsidR="0016425A">
        <w:t xml:space="preserve"> he could withhold the i</w:t>
      </w:r>
      <w:r w:rsidR="00C03869">
        <w:t>nformation</w:t>
      </w:r>
      <w:r w:rsidR="00A71B60">
        <w:t xml:space="preserve"> </w:t>
      </w:r>
      <w:r w:rsidR="0016425A">
        <w:t xml:space="preserve">to </w:t>
      </w:r>
      <w:r w:rsidR="00A71B60">
        <w:t xml:space="preserve">protect </w:t>
      </w:r>
      <w:r w:rsidR="0016425A">
        <w:t xml:space="preserve">it from entering </w:t>
      </w:r>
      <w:r w:rsidR="00C03869">
        <w:t xml:space="preserve">the </w:t>
      </w:r>
      <w:r w:rsidR="009F4F45">
        <w:t>“</w:t>
      </w:r>
      <w:r w:rsidR="00C03869">
        <w:t>public domain</w:t>
      </w:r>
      <w:r w:rsidR="00433E3D">
        <w:t>.</w:t>
      </w:r>
      <w:r w:rsidR="009F4F45">
        <w:t>”</w:t>
      </w:r>
      <w:r w:rsidR="00433E3D">
        <w:t xml:space="preserve">  </w:t>
      </w:r>
    </w:p>
    <w:p w:rsidR="00330573" w:rsidRDefault="004C787A" w:rsidP="004238C1">
      <w:pPr>
        <w:spacing w:line="480" w:lineRule="auto"/>
      </w:pPr>
      <w:r>
        <w:tab/>
      </w:r>
      <w:r w:rsidR="006D3CB1">
        <w:t>Jenkins’</w:t>
      </w:r>
      <w:r>
        <w:t xml:space="preserve"> explanations </w:t>
      </w:r>
      <w:r w:rsidR="00844871">
        <w:t>reveal</w:t>
      </w:r>
      <w:r w:rsidR="00B22AB9">
        <w:t xml:space="preserve"> his inclination to selectively withhold information when he believes it is in his interest to </w:t>
      </w:r>
      <w:r w:rsidR="00CE428B">
        <w:t>do so.</w:t>
      </w:r>
      <w:r w:rsidR="004A190E">
        <w:t xml:space="preserve">  </w:t>
      </w:r>
      <w:r w:rsidR="00CE428B">
        <w:t xml:space="preserve">In this case, his non-disclosure was intended </w:t>
      </w:r>
      <w:r w:rsidR="009034F6">
        <w:t>to</w:t>
      </w:r>
      <w:r w:rsidR="00330573">
        <w:t xml:space="preserve"> shield community assets from potential</w:t>
      </w:r>
      <w:r w:rsidR="009034F6">
        <w:t xml:space="preserve"> creditors</w:t>
      </w:r>
      <w:r w:rsidR="00330573">
        <w:t>,</w:t>
      </w:r>
      <w:r w:rsidR="00665C8C">
        <w:t xml:space="preserve"> thereby securing </w:t>
      </w:r>
      <w:r w:rsidR="004A190E">
        <w:t xml:space="preserve">an advantage </w:t>
      </w:r>
      <w:r w:rsidR="000E73E9">
        <w:t>for him</w:t>
      </w:r>
      <w:r w:rsidR="00665C8C">
        <w:t>self</w:t>
      </w:r>
      <w:r w:rsidR="000E73E9">
        <w:t xml:space="preserve">.  </w:t>
      </w:r>
      <w:r w:rsidR="00D83C31">
        <w:t xml:space="preserve">Such conduct is a </w:t>
      </w:r>
      <w:r w:rsidR="00673F89">
        <w:t>“</w:t>
      </w:r>
      <w:r w:rsidR="00D83C31">
        <w:t>serious breach of basic standards of honesty</w:t>
      </w:r>
      <w:r w:rsidR="00CE428B">
        <w:t>.</w:t>
      </w:r>
      <w:r w:rsidR="00F87595">
        <w:t>”</w:t>
      </w:r>
      <w:r w:rsidR="00CE428B">
        <w:t xml:space="preserve"> </w:t>
      </w:r>
      <w:r w:rsidR="00F87595">
        <w:t xml:space="preserve"> </w:t>
      </w:r>
      <w:r w:rsidR="00673F89">
        <w:t>(</w:t>
      </w:r>
      <w:r w:rsidR="00673F89" w:rsidRPr="00673F89">
        <w:rPr>
          <w:i/>
        </w:rPr>
        <w:t>Barreiro v. State Bar</w:t>
      </w:r>
      <w:r w:rsidR="006D4114">
        <w:t xml:space="preserve"> (1970) 2 Cal.3d 912, 926</w:t>
      </w:r>
      <w:r w:rsidR="00CE428B">
        <w:t>.</w:t>
      </w:r>
      <w:r w:rsidR="006D4114">
        <w:t>)</w:t>
      </w:r>
    </w:p>
    <w:p w:rsidR="007D5370" w:rsidRPr="009F115E" w:rsidRDefault="00F128CB" w:rsidP="007D5370">
      <w:pPr>
        <w:spacing w:line="480" w:lineRule="auto"/>
        <w:rPr>
          <w:b/>
        </w:rPr>
      </w:pPr>
      <w:r>
        <w:rPr>
          <w:b/>
        </w:rPr>
        <w:lastRenderedPageBreak/>
        <w:t>C</w:t>
      </w:r>
      <w:r w:rsidR="007D5370" w:rsidRPr="009F115E">
        <w:rPr>
          <w:b/>
        </w:rPr>
        <w:t>.</w:t>
      </w:r>
      <w:r w:rsidR="007D5370" w:rsidRPr="009F115E">
        <w:rPr>
          <w:b/>
        </w:rPr>
        <w:tab/>
        <w:t>Misrepresentations in Rental Applications</w:t>
      </w:r>
    </w:p>
    <w:p w:rsidR="007D5370" w:rsidRDefault="007D5370" w:rsidP="007D5370">
      <w:pPr>
        <w:spacing w:line="480" w:lineRule="auto"/>
      </w:pPr>
      <w:r>
        <w:tab/>
      </w:r>
      <w:r w:rsidR="005A0F93">
        <w:t>The hearing judge found Jenkins made misrepresentations</w:t>
      </w:r>
      <w:r w:rsidR="006A026F">
        <w:t xml:space="preserve"> on two rental applications</w:t>
      </w:r>
      <w:r w:rsidR="005A0F93">
        <w:t xml:space="preserve"> to obtain an economic advantage</w:t>
      </w:r>
      <w:r>
        <w:t xml:space="preserve">.  </w:t>
      </w:r>
      <w:r w:rsidR="00330573">
        <w:t xml:space="preserve">We agree.  </w:t>
      </w:r>
      <w:r>
        <w:t>On his 2007 application, in which he declared the information was true and correct, he reported his salary as $5,500 per month (</w:t>
      </w:r>
      <w:r w:rsidR="006A026F">
        <w:t>or</w:t>
      </w:r>
      <w:r>
        <w:t xml:space="preserve"> $66,000 a year) as a self-employed consultant, and he listed a friend’s address as his place of employment.  The evidence contradicts this information.  His gross income in 2007 was $23,200 (less than $2,000 per month), and he never worked at the </w:t>
      </w:r>
      <w:r w:rsidR="00294683">
        <w:t xml:space="preserve">employment </w:t>
      </w:r>
      <w:r>
        <w:t>address</w:t>
      </w:r>
      <w:r w:rsidR="00D56C58">
        <w:t xml:space="preserve"> he identified on </w:t>
      </w:r>
      <w:r w:rsidR="00CB6860">
        <w:t>his</w:t>
      </w:r>
      <w:r w:rsidR="00D56C58">
        <w:t xml:space="preserve"> application.</w:t>
      </w:r>
      <w:r>
        <w:t xml:space="preserve">  Similarly, on his 2009 application, he listed his income as a consultant and real estate salesperson as $3,300 per month or $39,600 per year.  But, in 2009, his gross income was only $30,000 or an average of $2,500 per month.  </w:t>
      </w:r>
    </w:p>
    <w:p w:rsidR="00294683" w:rsidRDefault="007D5370" w:rsidP="007D5370">
      <w:pPr>
        <w:spacing w:line="480" w:lineRule="auto"/>
      </w:pPr>
      <w:r>
        <w:tab/>
        <w:t xml:space="preserve">Jenkins contends that the applications were not inaccurate because he included both his salary and non-salary income from other sources.  However, the application specifically requested his “salary” from his employment, and provided for a separate section for “additional income.”  Jenkins </w:t>
      </w:r>
      <w:r w:rsidR="00CB6860">
        <w:t xml:space="preserve">did not list any income in </w:t>
      </w:r>
      <w:r>
        <w:t>the</w:t>
      </w:r>
      <w:r w:rsidR="00294683">
        <w:t xml:space="preserve"> non-salary </w:t>
      </w:r>
      <w:r>
        <w:t>section.  He also claims that he gained no economic advantage from misreporting his income because he was already living in the apartment complex when he completed the applications and was merely relocating to a smaller, less expensive unit.  Once again, Jenkins made a unilateral decision as to the disclosures required of him, notwithstanding the request for specific information.</w:t>
      </w:r>
    </w:p>
    <w:p w:rsidR="007D5370" w:rsidRPr="00D01CB2" w:rsidRDefault="00D112BB" w:rsidP="007D5370">
      <w:pPr>
        <w:spacing w:line="480" w:lineRule="auto"/>
      </w:pPr>
      <w:r>
        <w:rPr>
          <w:b/>
        </w:rPr>
        <w:t>D</w:t>
      </w:r>
      <w:r w:rsidR="003F0910" w:rsidRPr="003F0910">
        <w:rPr>
          <w:b/>
        </w:rPr>
        <w:t>.</w:t>
      </w:r>
      <w:r w:rsidR="003F0910" w:rsidRPr="003F0910">
        <w:rPr>
          <w:b/>
        </w:rPr>
        <w:tab/>
      </w:r>
      <w:r w:rsidR="007D5370">
        <w:rPr>
          <w:b/>
        </w:rPr>
        <w:t>Failure</w:t>
      </w:r>
      <w:r w:rsidR="007D5370" w:rsidRPr="00B60577">
        <w:rPr>
          <w:b/>
        </w:rPr>
        <w:t xml:space="preserve"> to Address</w:t>
      </w:r>
      <w:r>
        <w:rPr>
          <w:b/>
        </w:rPr>
        <w:t xml:space="preserve"> H</w:t>
      </w:r>
      <w:r w:rsidR="007D5370">
        <w:rPr>
          <w:b/>
        </w:rPr>
        <w:t>is</w:t>
      </w:r>
      <w:r w:rsidR="007D5370" w:rsidRPr="00B60577">
        <w:rPr>
          <w:b/>
        </w:rPr>
        <w:t xml:space="preserve"> Financial Obligation</w:t>
      </w:r>
      <w:r w:rsidR="004A6D1D">
        <w:rPr>
          <w:b/>
        </w:rPr>
        <w:t>s</w:t>
      </w:r>
    </w:p>
    <w:p w:rsidR="007D5370" w:rsidRDefault="007D5370" w:rsidP="007D5370">
      <w:pPr>
        <w:spacing w:line="480" w:lineRule="auto"/>
      </w:pPr>
      <w:r>
        <w:tab/>
      </w:r>
      <w:r w:rsidR="00EB0A6B">
        <w:t>Jenkins has made no payments in satisfaction of the</w:t>
      </w:r>
      <w:r w:rsidR="00AD1127">
        <w:t xml:space="preserve"> </w:t>
      </w:r>
      <w:r w:rsidR="00060769" w:rsidRPr="00453FD1">
        <w:t>$</w:t>
      </w:r>
      <w:r w:rsidR="00E83849" w:rsidRPr="00453FD1">
        <w:t>660</w:t>
      </w:r>
      <w:r w:rsidR="00060769" w:rsidRPr="00453FD1">
        <w:t>,000</w:t>
      </w:r>
      <w:r w:rsidR="00060769">
        <w:t xml:space="preserve"> </w:t>
      </w:r>
      <w:r w:rsidR="00EB0A6B">
        <w:t xml:space="preserve">judgment for </w:t>
      </w:r>
      <w:r w:rsidR="00060769">
        <w:t>attorney fees</w:t>
      </w:r>
      <w:r w:rsidR="00E83849">
        <w:t xml:space="preserve"> </w:t>
      </w:r>
      <w:r w:rsidR="00294683">
        <w:t>that</w:t>
      </w:r>
      <w:r w:rsidR="00AD1127">
        <w:t xml:space="preserve"> was awarded to the prevailing parties in a civil suit in 2004.  </w:t>
      </w:r>
      <w:r w:rsidR="00294683">
        <w:t>He</w:t>
      </w:r>
      <w:r>
        <w:t xml:space="preserve"> </w:t>
      </w:r>
      <w:r w:rsidR="00FE1232">
        <w:t xml:space="preserve">maintains </w:t>
      </w:r>
      <w:r>
        <w:t xml:space="preserve">he does not have the ability to satisfy the judgment.  </w:t>
      </w:r>
      <w:r w:rsidR="00FE1232">
        <w:t>But,</w:t>
      </w:r>
      <w:r>
        <w:t xml:space="preserve"> even if he is not</w:t>
      </w:r>
      <w:r w:rsidR="00E83849">
        <w:t xml:space="preserve"> currently able to pay his debt</w:t>
      </w:r>
      <w:r w:rsidR="00457FAA">
        <w:t>s</w:t>
      </w:r>
      <w:r>
        <w:t>, he offered no evidence</w:t>
      </w:r>
      <w:r w:rsidR="00DE0652">
        <w:t xml:space="preserve"> of</w:t>
      </w:r>
      <w:r>
        <w:t xml:space="preserve"> any effort</w:t>
      </w:r>
      <w:r w:rsidR="00DE0652">
        <w:t>s</w:t>
      </w:r>
      <w:r>
        <w:t xml:space="preserve"> to </w:t>
      </w:r>
      <w:r w:rsidR="00DE0652">
        <w:t>make</w:t>
      </w:r>
      <w:r>
        <w:t xml:space="preserve"> arrange</w:t>
      </w:r>
      <w:r w:rsidR="00DE0652">
        <w:t>ments</w:t>
      </w:r>
      <w:r>
        <w:t xml:space="preserve"> </w:t>
      </w:r>
      <w:r w:rsidR="001E388F">
        <w:t xml:space="preserve">with his creditors </w:t>
      </w:r>
      <w:r>
        <w:t xml:space="preserve">to resolve his </w:t>
      </w:r>
      <w:r w:rsidR="00330573">
        <w:t xml:space="preserve">debts nor did he prove that he cannot meet his </w:t>
      </w:r>
      <w:r>
        <w:t xml:space="preserve">obligations.  </w:t>
      </w:r>
    </w:p>
    <w:p w:rsidR="00676B2E" w:rsidRDefault="007D5370" w:rsidP="00453FD1">
      <w:pPr>
        <w:spacing w:line="480" w:lineRule="auto"/>
      </w:pPr>
      <w:r>
        <w:lastRenderedPageBreak/>
        <w:tab/>
        <w:t>In addition, Jenkins</w:t>
      </w:r>
      <w:r w:rsidR="00457FAA">
        <w:t xml:space="preserve"> has not repaid </w:t>
      </w:r>
      <w:r w:rsidR="00457FAA" w:rsidRPr="00457FAA">
        <w:t>$25,000</w:t>
      </w:r>
      <w:r w:rsidR="00457FAA">
        <w:t xml:space="preserve"> owe</w:t>
      </w:r>
      <w:r w:rsidR="00274710">
        <w:t>d</w:t>
      </w:r>
      <w:r w:rsidR="00457FAA">
        <w:t xml:space="preserve"> to </w:t>
      </w:r>
      <w:r>
        <w:t xml:space="preserve">Spencer, which </w:t>
      </w:r>
      <w:r w:rsidR="00274710">
        <w:t>he</w:t>
      </w:r>
      <w:r>
        <w:t xml:space="preserve"> received </w:t>
      </w:r>
      <w:r w:rsidR="00457FAA">
        <w:t xml:space="preserve">in </w:t>
      </w:r>
      <w:r>
        <w:t xml:space="preserve">2008.  </w:t>
      </w:r>
      <w:r w:rsidR="00274710">
        <w:t>Jenkins</w:t>
      </w:r>
      <w:r>
        <w:t xml:space="preserve"> maintains t</w:t>
      </w:r>
      <w:r w:rsidRPr="00E42310">
        <w:t>ha</w:t>
      </w:r>
      <w:r w:rsidR="00457FAA">
        <w:t xml:space="preserve">t his failure to repay this </w:t>
      </w:r>
      <w:r w:rsidRPr="00E42310">
        <w:t xml:space="preserve">loan does not </w:t>
      </w:r>
      <w:r w:rsidR="00CB6860">
        <w:t>call into question</w:t>
      </w:r>
      <w:r w:rsidRPr="00E42310">
        <w:t xml:space="preserve"> his rehabilitation and moral fitness because he ha</w:t>
      </w:r>
      <w:r>
        <w:t>s</w:t>
      </w:r>
      <w:r w:rsidRPr="00E42310">
        <w:t xml:space="preserve"> “no obligation to make payments, or show any effort to repay the debt</w:t>
      </w:r>
      <w:r w:rsidR="00C97726">
        <w:t>.</w:t>
      </w:r>
      <w:r w:rsidRPr="00E42310">
        <w:t>”</w:t>
      </w:r>
      <w:r w:rsidR="00C97726">
        <w:t xml:space="preserve">  </w:t>
      </w:r>
      <w:r w:rsidR="00457FAA">
        <w:t xml:space="preserve">Indeed, he now </w:t>
      </w:r>
      <w:r w:rsidR="00C97726">
        <w:t xml:space="preserve">contends </w:t>
      </w:r>
      <w:r w:rsidR="00457FAA">
        <w:t xml:space="preserve">on appeal </w:t>
      </w:r>
      <w:r w:rsidR="00C97726">
        <w:t xml:space="preserve">that </w:t>
      </w:r>
      <w:r w:rsidRPr="00E42310">
        <w:t xml:space="preserve">the </w:t>
      </w:r>
      <w:r w:rsidR="00BA48C6">
        <w:t>$25,000</w:t>
      </w:r>
      <w:r w:rsidR="00C97726">
        <w:t xml:space="preserve"> is</w:t>
      </w:r>
      <w:r w:rsidRPr="00E42310">
        <w:t xml:space="preserve"> </w:t>
      </w:r>
      <w:r w:rsidR="00C97726">
        <w:t xml:space="preserve">in reality </w:t>
      </w:r>
      <w:r w:rsidRPr="00E42310">
        <w:t xml:space="preserve">a “gift or quasi-gift or a quasi-loan” </w:t>
      </w:r>
      <w:r w:rsidR="00457FAA">
        <w:t>even though he a</w:t>
      </w:r>
      <w:r w:rsidR="00C97726">
        <w:t xml:space="preserve">dmitted at trial </w:t>
      </w:r>
      <w:r>
        <w:t xml:space="preserve">that </w:t>
      </w:r>
      <w:r w:rsidR="00BA48C6">
        <w:t>it</w:t>
      </w:r>
      <w:r w:rsidRPr="00E42310">
        <w:t xml:space="preserve"> </w:t>
      </w:r>
      <w:r>
        <w:t>w</w:t>
      </w:r>
      <w:r w:rsidRPr="00E42310">
        <w:t>as a loan</w:t>
      </w:r>
      <w:r>
        <w:t>.</w:t>
      </w:r>
      <w:r w:rsidR="00274710">
        <w:t xml:space="preserve">  </w:t>
      </w:r>
      <w:r w:rsidRPr="00E42310">
        <w:t xml:space="preserve">Jenkins’ </w:t>
      </w:r>
      <w:r>
        <w:t xml:space="preserve">willingness to ignore or modify </w:t>
      </w:r>
      <w:r w:rsidR="00BA48C6">
        <w:t>his</w:t>
      </w:r>
      <w:r>
        <w:t xml:space="preserve"> obligations reflects poorly on his rehabilitation efforts and weigh</w:t>
      </w:r>
      <w:r w:rsidR="00BA48C6">
        <w:t>s</w:t>
      </w:r>
      <w:r>
        <w:t xml:space="preserve"> against reinstating him to practice law.  (</w:t>
      </w:r>
      <w:r>
        <w:rPr>
          <w:i/>
        </w:rPr>
        <w:t>In the Matter of Wright</w:t>
      </w:r>
      <w:r>
        <w:t xml:space="preserve"> (Review Dept. 1990) 1 Cal. State Bar Ct. Rptr. 219, 227 [although petitioner made restitution to individuals in matters for which he was disbarred, his indifference to other creditors was negative factor weighing against reinstatement].)   </w:t>
      </w:r>
    </w:p>
    <w:p w:rsidR="003C099C" w:rsidRPr="000E73E9" w:rsidRDefault="00D112BB" w:rsidP="00522B84">
      <w:pPr>
        <w:spacing w:line="480" w:lineRule="auto"/>
        <w:rPr>
          <w:b/>
        </w:rPr>
      </w:pPr>
      <w:r>
        <w:rPr>
          <w:b/>
        </w:rPr>
        <w:t>E</w:t>
      </w:r>
      <w:r w:rsidR="001F7A30">
        <w:rPr>
          <w:b/>
        </w:rPr>
        <w:t>.</w:t>
      </w:r>
      <w:r w:rsidR="001F7A30">
        <w:rPr>
          <w:b/>
        </w:rPr>
        <w:tab/>
      </w:r>
      <w:r w:rsidR="00853CA7">
        <w:rPr>
          <w:b/>
        </w:rPr>
        <w:t>2008 Convic</w:t>
      </w:r>
      <w:r w:rsidR="001F7A30">
        <w:rPr>
          <w:b/>
        </w:rPr>
        <w:t xml:space="preserve">tion </w:t>
      </w:r>
      <w:r w:rsidR="000E73E9">
        <w:rPr>
          <w:b/>
        </w:rPr>
        <w:t xml:space="preserve">for </w:t>
      </w:r>
      <w:r>
        <w:rPr>
          <w:b/>
        </w:rPr>
        <w:t>Driving U</w:t>
      </w:r>
      <w:r w:rsidR="000E73E9" w:rsidRPr="000E73E9">
        <w:rPr>
          <w:b/>
        </w:rPr>
        <w:t>nder the Influence of Alcohol or Drugs</w:t>
      </w:r>
      <w:r w:rsidR="003C099C" w:rsidRPr="000E73E9">
        <w:rPr>
          <w:b/>
        </w:rPr>
        <w:t xml:space="preserve"> </w:t>
      </w:r>
    </w:p>
    <w:p w:rsidR="00914E33" w:rsidRDefault="00914E33" w:rsidP="00522B84">
      <w:pPr>
        <w:spacing w:line="480" w:lineRule="auto"/>
      </w:pPr>
      <w:r>
        <w:tab/>
        <w:t xml:space="preserve">In December 2006, Jenkins was arrested for violating Vehicle Code section 23152, subdivisions (a) and (b) (driving under the influence of alcohol or drugs).  </w:t>
      </w:r>
      <w:r w:rsidR="005A0F93">
        <w:t>Two years</w:t>
      </w:r>
      <w:r w:rsidR="00BA48C6">
        <w:t xml:space="preserve"> </w:t>
      </w:r>
      <w:r w:rsidR="005A0F93">
        <w:t>later, i</w:t>
      </w:r>
      <w:r w:rsidR="00C73B74">
        <w:t>n 2008, he</w:t>
      </w:r>
      <w:r>
        <w:t xml:space="preserve"> pled no contest to a misdemeanor violation of Vehicle Code section 23103 (reckless driving involving alcohol). </w:t>
      </w:r>
      <w:r w:rsidR="005A0F93">
        <w:t xml:space="preserve"> Jenkins offered little </w:t>
      </w:r>
      <w:r w:rsidR="00775BD1">
        <w:t>to</w:t>
      </w:r>
      <w:r w:rsidR="005A0F93">
        <w:t xml:space="preserve"> expla</w:t>
      </w:r>
      <w:r w:rsidR="00775BD1">
        <w:t>i</w:t>
      </w:r>
      <w:r w:rsidR="005A0F93">
        <w:t>n his conviction</w:t>
      </w:r>
      <w:r w:rsidR="005A0F93" w:rsidRPr="005A0F93">
        <w:t xml:space="preserve"> </w:t>
      </w:r>
      <w:r w:rsidR="005A0F93">
        <w:t>other tha</w:t>
      </w:r>
      <w:r w:rsidR="00E665E9">
        <w:t xml:space="preserve">n to state </w:t>
      </w:r>
      <w:r w:rsidR="005A0F93">
        <w:t xml:space="preserve">he “drove a vehicle after drinking alcohol.”  </w:t>
      </w:r>
    </w:p>
    <w:p w:rsidR="001069DC" w:rsidRDefault="00914E33" w:rsidP="00522B84">
      <w:pPr>
        <w:spacing w:line="480" w:lineRule="auto"/>
      </w:pPr>
      <w:r>
        <w:tab/>
        <w:t>The hearing judge</w:t>
      </w:r>
      <w:r w:rsidR="007C3623">
        <w:t xml:space="preserve"> relied on Jenkins’ conviction as a factor in denying reinstatement because it </w:t>
      </w:r>
      <w:r>
        <w:t xml:space="preserve">“is an indication that he may still be abusing alcohol.”  </w:t>
      </w:r>
      <w:r w:rsidR="00E665E9">
        <w:t>While t</w:t>
      </w:r>
      <w:r w:rsidR="003D442E">
        <w:t xml:space="preserve">he </w:t>
      </w:r>
      <w:r w:rsidR="002E38C9">
        <w:t>conviction is not clear and convincing evidence th</w:t>
      </w:r>
      <w:r w:rsidR="00B3508A">
        <w:t xml:space="preserve">at </w:t>
      </w:r>
      <w:r w:rsidR="00E665E9">
        <w:t xml:space="preserve">Jenkins </w:t>
      </w:r>
      <w:r w:rsidR="00B3508A">
        <w:t xml:space="preserve">suffers from </w:t>
      </w:r>
      <w:r w:rsidR="003C099C">
        <w:t>alcohol addiction</w:t>
      </w:r>
      <w:r w:rsidR="00E665E9">
        <w:t xml:space="preserve">, we find that it is yet another factor in considering whether he has demonstrated sustained exemplary conduct. </w:t>
      </w:r>
    </w:p>
    <w:p w:rsidR="00483F24" w:rsidRPr="001F7A30" w:rsidRDefault="001F7A30" w:rsidP="00522B84">
      <w:pPr>
        <w:spacing w:line="480" w:lineRule="auto"/>
        <w:jc w:val="center"/>
        <w:rPr>
          <w:b/>
        </w:rPr>
      </w:pPr>
      <w:r w:rsidRPr="001F7A30">
        <w:rPr>
          <w:b/>
        </w:rPr>
        <w:t xml:space="preserve">V.  </w:t>
      </w:r>
      <w:r w:rsidR="00483F24" w:rsidRPr="001F7A30">
        <w:rPr>
          <w:b/>
        </w:rPr>
        <w:t>DISCUSSION</w:t>
      </w:r>
    </w:p>
    <w:p w:rsidR="00794120" w:rsidRDefault="00483F24" w:rsidP="00522B84">
      <w:pPr>
        <w:spacing w:line="480" w:lineRule="auto"/>
      </w:pPr>
      <w:r>
        <w:tab/>
      </w:r>
      <w:r w:rsidR="00F84BD6">
        <w:t>Although Jenkins’ judicial misconduct occurred more than 20 years ago</w:t>
      </w:r>
      <w:r w:rsidR="00CB7755">
        <w:t xml:space="preserve">, </w:t>
      </w:r>
      <w:r w:rsidR="00F84BD6">
        <w:t>it i</w:t>
      </w:r>
      <w:r w:rsidR="003B6B0A">
        <w:t>s relevant</w:t>
      </w:r>
      <w:r w:rsidR="00F84BD6">
        <w:t xml:space="preserve"> to </w:t>
      </w:r>
      <w:r w:rsidR="005F4D31">
        <w:t xml:space="preserve">our </w:t>
      </w:r>
      <w:r w:rsidR="003B6B0A">
        <w:t>analysis</w:t>
      </w:r>
      <w:r w:rsidR="005F4D31">
        <w:t xml:space="preserve"> </w:t>
      </w:r>
      <w:r w:rsidR="00F84BD6">
        <w:t xml:space="preserve">of the requisite showing </w:t>
      </w:r>
      <w:r w:rsidR="003B6B0A">
        <w:t xml:space="preserve">to establish </w:t>
      </w:r>
      <w:r w:rsidR="005F4D31">
        <w:t>his</w:t>
      </w:r>
      <w:r w:rsidR="00F84BD6">
        <w:t xml:space="preserve"> present</w:t>
      </w:r>
      <w:r w:rsidR="005F4D31">
        <w:t xml:space="preserve"> </w:t>
      </w:r>
      <w:r w:rsidR="003B6B0A">
        <w:t>rehabilitation.</w:t>
      </w:r>
      <w:r w:rsidR="005F4D31">
        <w:t xml:space="preserve">  It </w:t>
      </w:r>
      <w:r w:rsidR="00775BD1">
        <w:t>bears repeating</w:t>
      </w:r>
      <w:r w:rsidR="005F4D31">
        <w:t xml:space="preserve"> that his previous transgressions were </w:t>
      </w:r>
      <w:r w:rsidR="002A4AF8">
        <w:t xml:space="preserve">very </w:t>
      </w:r>
      <w:r w:rsidR="005F4D31">
        <w:t xml:space="preserve">serious, involving </w:t>
      </w:r>
      <w:r w:rsidR="00D44D44">
        <w:t>dishonest</w:t>
      </w:r>
      <w:r w:rsidR="00A8321B">
        <w:t>y</w:t>
      </w:r>
      <w:r w:rsidR="003B6B0A">
        <w:t xml:space="preserve"> and </w:t>
      </w:r>
      <w:r w:rsidR="002A4AF8">
        <w:t xml:space="preserve">a </w:t>
      </w:r>
      <w:r w:rsidR="005F4D31">
        <w:t xml:space="preserve">breach of the </w:t>
      </w:r>
      <w:r w:rsidR="005F4D31">
        <w:lastRenderedPageBreak/>
        <w:t>public trust</w:t>
      </w:r>
      <w:r w:rsidR="004E5CE8">
        <w:t>, and therefore</w:t>
      </w:r>
      <w:r w:rsidR="004A376B">
        <w:t xml:space="preserve"> Jenkins </w:t>
      </w:r>
      <w:r w:rsidR="002A4AF8">
        <w:t xml:space="preserve">must assume the heaviest </w:t>
      </w:r>
      <w:r w:rsidR="004A376B">
        <w:t>burden</w:t>
      </w:r>
      <w:r w:rsidR="00BD7E9F">
        <w:t xml:space="preserve"> of proof.  (</w:t>
      </w:r>
      <w:r w:rsidR="00BD7E9F">
        <w:rPr>
          <w:i/>
        </w:rPr>
        <w:t>Feinstein v. State Bar</w:t>
      </w:r>
      <w:r w:rsidR="000C0D20">
        <w:t xml:space="preserve"> (1952) 39 Cal.2d 541, 547</w:t>
      </w:r>
      <w:r w:rsidR="00BD7E9F">
        <w:t xml:space="preserve"> [“[O]verwhelming . . . proof of reform” is required].)</w:t>
      </w:r>
      <w:r w:rsidR="00CB0FE9">
        <w:t xml:space="preserve">  </w:t>
      </w:r>
    </w:p>
    <w:p w:rsidR="00D234C8" w:rsidRDefault="00794120" w:rsidP="00215542">
      <w:pPr>
        <w:spacing w:line="480" w:lineRule="auto"/>
        <w:ind w:left="146"/>
      </w:pPr>
      <w:r>
        <w:tab/>
      </w:r>
      <w:r w:rsidR="008139BC">
        <w:t>W</w:t>
      </w:r>
      <w:r w:rsidR="00CB0FE9">
        <w:t>e fully acknowledge th</w:t>
      </w:r>
      <w:r>
        <w:t xml:space="preserve">at Jenkins provided </w:t>
      </w:r>
      <w:r w:rsidR="00001477">
        <w:t xml:space="preserve">outstanding </w:t>
      </w:r>
      <w:r>
        <w:t>character</w:t>
      </w:r>
      <w:r w:rsidR="00001477">
        <w:t xml:space="preserve"> evidence</w:t>
      </w:r>
      <w:r w:rsidR="006E2D2B">
        <w:t>,</w:t>
      </w:r>
      <w:r>
        <w:t xml:space="preserve"> and </w:t>
      </w:r>
      <w:r w:rsidR="00CB0799">
        <w:t xml:space="preserve">his </w:t>
      </w:r>
      <w:r>
        <w:t xml:space="preserve">community service </w:t>
      </w:r>
      <w:r w:rsidR="00001477">
        <w:t>is most admirable</w:t>
      </w:r>
      <w:r w:rsidR="006E2D2B">
        <w:t xml:space="preserve">.  </w:t>
      </w:r>
      <w:r w:rsidR="001619EB">
        <w:t xml:space="preserve">The strength of </w:t>
      </w:r>
      <w:r w:rsidR="00B82A82">
        <w:t>his</w:t>
      </w:r>
      <w:r w:rsidR="001619EB">
        <w:t xml:space="preserve"> good character</w:t>
      </w:r>
      <w:r w:rsidR="001619EB" w:rsidRPr="006A7DBC">
        <w:t xml:space="preserve"> evidence is a </w:t>
      </w:r>
      <w:r w:rsidR="001619EB">
        <w:t>significant</w:t>
      </w:r>
      <w:r w:rsidR="001619EB" w:rsidRPr="006A7DBC">
        <w:t xml:space="preserve"> component of his overall showing of rehabilitation</w:t>
      </w:r>
      <w:r w:rsidR="001619EB">
        <w:t>, but such e</w:t>
      </w:r>
      <w:r w:rsidR="001619EB" w:rsidRPr="006A7DBC">
        <w:t>vidence</w:t>
      </w:r>
      <w:r w:rsidR="00B82A82">
        <w:t>,</w:t>
      </w:r>
      <w:r w:rsidR="001619EB">
        <w:t xml:space="preserve"> </w:t>
      </w:r>
      <w:r w:rsidR="001619EB" w:rsidRPr="006A7DBC">
        <w:t>“however laudatory or great in quantity, is not alone conclusive</w:t>
      </w:r>
      <w:r w:rsidR="001619EB">
        <w:t>.  [Citation.]”  (</w:t>
      </w:r>
      <w:r w:rsidR="001619EB">
        <w:rPr>
          <w:i/>
        </w:rPr>
        <w:t>Feinstein v. State Bar</w:t>
      </w:r>
      <w:r w:rsidR="004E5CE8">
        <w:rPr>
          <w:i/>
        </w:rPr>
        <w:t xml:space="preserve">, supra, </w:t>
      </w:r>
      <w:r w:rsidR="001619EB">
        <w:t xml:space="preserve">39 Cal.2d </w:t>
      </w:r>
      <w:r w:rsidR="004E5CE8">
        <w:t>at p.</w:t>
      </w:r>
      <w:r w:rsidR="001619EB">
        <w:t xml:space="preserve"> 547.)  </w:t>
      </w:r>
      <w:r w:rsidR="001A6F04">
        <w:tab/>
      </w:r>
    </w:p>
    <w:p w:rsidR="007C552F" w:rsidRDefault="00D234C8" w:rsidP="00B93A09">
      <w:pPr>
        <w:spacing w:line="480" w:lineRule="auto"/>
        <w:ind w:left="146"/>
      </w:pPr>
      <w:r>
        <w:tab/>
      </w:r>
      <w:r w:rsidR="005301B8">
        <w:t>While many of the incidents that concern us occurred several years ago, they preclude a finding of exemplary conduct</w:t>
      </w:r>
      <w:r w:rsidR="007C552F">
        <w:t>.  T</w:t>
      </w:r>
      <w:r w:rsidR="00CB0799">
        <w:t>ruthful</w:t>
      </w:r>
      <w:r w:rsidR="00341FF2">
        <w:t>, accurate</w:t>
      </w:r>
      <w:r w:rsidR="00B82A82">
        <w:t>,</w:t>
      </w:r>
      <w:r w:rsidR="00341FF2">
        <w:t xml:space="preserve"> </w:t>
      </w:r>
      <w:r w:rsidR="00CB0799">
        <w:t>and complete disclosure</w:t>
      </w:r>
      <w:r w:rsidR="00341FF2">
        <w:t>s</w:t>
      </w:r>
      <w:r w:rsidR="00CB0799">
        <w:t xml:space="preserve"> </w:t>
      </w:r>
      <w:r w:rsidR="007C552F">
        <w:t xml:space="preserve">are essential to maintain the integrity of the profession.  </w:t>
      </w:r>
      <w:r w:rsidR="00571BC1">
        <w:t>T</w:t>
      </w:r>
      <w:r w:rsidR="00CB0799">
        <w:t>he State Bar, the Superior Court</w:t>
      </w:r>
      <w:r w:rsidR="00571BC1">
        <w:t>,</w:t>
      </w:r>
      <w:r w:rsidR="001A6F04">
        <w:t xml:space="preserve"> </w:t>
      </w:r>
      <w:r w:rsidR="00571BC1">
        <w:t>and</w:t>
      </w:r>
      <w:r w:rsidR="00B25385">
        <w:t xml:space="preserve"> </w:t>
      </w:r>
      <w:r w:rsidR="007C552F">
        <w:t>Jenkins’</w:t>
      </w:r>
      <w:r w:rsidR="00CB0799">
        <w:t xml:space="preserve"> </w:t>
      </w:r>
      <w:r w:rsidR="00C752D9">
        <w:t>landlord</w:t>
      </w:r>
      <w:r w:rsidR="00CB5A8F">
        <w:t xml:space="preserve"> </w:t>
      </w:r>
      <w:r w:rsidR="001A6F04">
        <w:t xml:space="preserve">all </w:t>
      </w:r>
      <w:r w:rsidR="008312FA">
        <w:t>relied</w:t>
      </w:r>
      <w:r w:rsidR="00CB5A8F">
        <w:t xml:space="preserve"> on the accuracy of his disclosures to make informed decisions.</w:t>
      </w:r>
      <w:r w:rsidR="00B93A09">
        <w:t xml:space="preserve">  </w:t>
      </w:r>
      <w:r w:rsidR="007C552F">
        <w:t xml:space="preserve">These </w:t>
      </w:r>
      <w:r w:rsidR="009E27AA">
        <w:t>ongoing issues with accura</w:t>
      </w:r>
      <w:r w:rsidR="007C552F">
        <w:t>cy and</w:t>
      </w:r>
      <w:r w:rsidR="009E27AA">
        <w:t xml:space="preserve"> truthful</w:t>
      </w:r>
      <w:r w:rsidR="007C552F">
        <w:t xml:space="preserve">ness, </w:t>
      </w:r>
      <w:r w:rsidR="00FB7421">
        <w:t xml:space="preserve">coupled with </w:t>
      </w:r>
      <w:r w:rsidR="007C552F">
        <w:t xml:space="preserve">Jenkins’ </w:t>
      </w:r>
      <w:r w:rsidR="00FB7421">
        <w:t>failure to</w:t>
      </w:r>
      <w:r w:rsidR="0085182A">
        <w:t xml:space="preserve"> affirmatively </w:t>
      </w:r>
      <w:r w:rsidR="00FB7421">
        <w:t xml:space="preserve">address </w:t>
      </w:r>
      <w:r w:rsidR="006E2D2B">
        <w:t xml:space="preserve">his financial </w:t>
      </w:r>
      <w:r w:rsidR="0085182A">
        <w:t xml:space="preserve">obligations, </w:t>
      </w:r>
      <w:r w:rsidR="00FB7421">
        <w:t xml:space="preserve">prevent us from </w:t>
      </w:r>
      <w:r w:rsidR="0085182A">
        <w:t>finding</w:t>
      </w:r>
      <w:r w:rsidR="00FB7421">
        <w:t xml:space="preserve"> that </w:t>
      </w:r>
      <w:r w:rsidR="001A6F04">
        <w:t>his</w:t>
      </w:r>
      <w:r w:rsidR="00FB7421">
        <w:t xml:space="preserve"> rehabilitation is </w:t>
      </w:r>
      <w:r w:rsidR="0085182A">
        <w:t>sufficient to warrant his reinstatement.</w:t>
      </w:r>
      <w:r w:rsidR="004F5937">
        <w:t xml:space="preserve">  </w:t>
      </w:r>
    </w:p>
    <w:p w:rsidR="00374E34" w:rsidRDefault="007C552F" w:rsidP="007C552F">
      <w:pPr>
        <w:spacing w:line="480" w:lineRule="auto"/>
        <w:ind w:left="146"/>
      </w:pPr>
      <w:r>
        <w:tab/>
      </w:r>
      <w:r w:rsidR="0085182A">
        <w:t xml:space="preserve">When we last considered </w:t>
      </w:r>
      <w:r w:rsidR="004170E6">
        <w:t xml:space="preserve">Jenkins’ </w:t>
      </w:r>
      <w:r w:rsidR="0085182A">
        <w:t xml:space="preserve">petition for </w:t>
      </w:r>
      <w:r w:rsidR="004170E6">
        <w:t>reinstatement</w:t>
      </w:r>
      <w:r w:rsidR="008139BC">
        <w:t>,</w:t>
      </w:r>
      <w:r w:rsidR="004170E6">
        <w:t xml:space="preserve"> </w:t>
      </w:r>
      <w:r w:rsidR="0085182A">
        <w:t>we</w:t>
      </w:r>
      <w:r w:rsidR="00B93A09">
        <w:t xml:space="preserve"> found</w:t>
      </w:r>
      <w:r w:rsidR="0085182A">
        <w:t xml:space="preserve"> that the </w:t>
      </w:r>
      <w:r w:rsidR="004170E6" w:rsidRPr="00206206">
        <w:t>record raise</w:t>
      </w:r>
      <w:r w:rsidR="00781A4F">
        <w:t>d</w:t>
      </w:r>
      <w:r w:rsidR="004170E6" w:rsidRPr="00206206">
        <w:t xml:space="preserve"> too many unanswered questions about his </w:t>
      </w:r>
      <w:r w:rsidR="0085182A">
        <w:t xml:space="preserve">understanding of </w:t>
      </w:r>
      <w:r w:rsidR="004170E6" w:rsidRPr="00206206">
        <w:t>his profe</w:t>
      </w:r>
      <w:r w:rsidR="0088074D">
        <w:t xml:space="preserve">ssional and ethical obligations.  The present </w:t>
      </w:r>
      <w:r w:rsidR="004170E6" w:rsidRPr="00206206">
        <w:t xml:space="preserve">record raises </w:t>
      </w:r>
      <w:r w:rsidR="004170E6">
        <w:t>m</w:t>
      </w:r>
      <w:r w:rsidR="004170E6" w:rsidRPr="00206206">
        <w:t>any</w:t>
      </w:r>
      <w:r w:rsidR="0088074D">
        <w:t xml:space="preserve"> of the </w:t>
      </w:r>
      <w:r w:rsidR="00C752D9">
        <w:t xml:space="preserve">same </w:t>
      </w:r>
      <w:r w:rsidR="00C752D9" w:rsidRPr="00206206">
        <w:t>questions</w:t>
      </w:r>
      <w:r w:rsidR="0088074D">
        <w:t xml:space="preserve">, which unfortunately remain </w:t>
      </w:r>
      <w:r w:rsidR="0088074D" w:rsidRPr="00206206">
        <w:t>unanswered</w:t>
      </w:r>
      <w:r w:rsidR="0088074D">
        <w:t>.</w:t>
      </w:r>
      <w:r w:rsidR="0088074D" w:rsidRPr="00206206">
        <w:t xml:space="preserve"> </w:t>
      </w:r>
      <w:r w:rsidR="0088074D">
        <w:t xml:space="preserve"> We thus conclude that Jenkins </w:t>
      </w:r>
      <w:r w:rsidR="004F5937">
        <w:t>still</w:t>
      </w:r>
      <w:r w:rsidR="0088074D">
        <w:t xml:space="preserve"> </w:t>
      </w:r>
      <w:r w:rsidR="00781A4F">
        <w:t xml:space="preserve">has not established </w:t>
      </w:r>
      <w:r w:rsidR="0023362A">
        <w:t xml:space="preserve">the requisite rehabilitation and moral fitness to resume the practice of law.  </w:t>
      </w:r>
      <w:r w:rsidR="0088074D">
        <w:t xml:space="preserve">Our conclusion is reinforced by other cases which have similarly resulted in the denial of a petition for reinstatement.  </w:t>
      </w:r>
      <w:r w:rsidR="0023362A">
        <w:t>(</w:t>
      </w:r>
      <w:r w:rsidR="0023362A">
        <w:rPr>
          <w:i/>
        </w:rPr>
        <w:t>In the Matter of Wright</w:t>
      </w:r>
      <w:r w:rsidR="003E10E3">
        <w:t xml:space="preserve">, </w:t>
      </w:r>
      <w:r w:rsidR="003E10E3" w:rsidRPr="003E10E3">
        <w:rPr>
          <w:i/>
        </w:rPr>
        <w:t>supra</w:t>
      </w:r>
      <w:r w:rsidR="003E10E3">
        <w:t>,</w:t>
      </w:r>
      <w:r w:rsidR="0023362A">
        <w:t xml:space="preserve"> 1 Cal. State Bar Ct. Rptr. 219 [reinstatement denied because petitioner </w:t>
      </w:r>
      <w:r w:rsidR="00FF3278">
        <w:t>displayed indifference toward creditors</w:t>
      </w:r>
      <w:r w:rsidR="00F60AA1">
        <w:t>,</w:t>
      </w:r>
      <w:r w:rsidR="00F854E7">
        <w:t xml:space="preserve"> made no effort to pay them</w:t>
      </w:r>
      <w:r w:rsidR="00F60AA1">
        <w:t>,</w:t>
      </w:r>
      <w:r w:rsidR="00FF3278">
        <w:t xml:space="preserve"> concealed his disbarment from </w:t>
      </w:r>
      <w:r w:rsidR="00F854E7">
        <w:t>his employer</w:t>
      </w:r>
      <w:r w:rsidR="00F60AA1">
        <w:t>,</w:t>
      </w:r>
      <w:r w:rsidR="00FF3278">
        <w:t xml:space="preserve"> and omitted recent lawsuit from reinstatement petition]; </w:t>
      </w:r>
      <w:r w:rsidR="00FF3278">
        <w:rPr>
          <w:i/>
        </w:rPr>
        <w:t>In the Matter of Giddens</w:t>
      </w:r>
      <w:r w:rsidR="003E10E3">
        <w:t xml:space="preserve">, </w:t>
      </w:r>
      <w:r w:rsidR="003E10E3" w:rsidRPr="00C73B74">
        <w:rPr>
          <w:i/>
        </w:rPr>
        <w:t>supra</w:t>
      </w:r>
      <w:r w:rsidR="003E10E3">
        <w:t>,</w:t>
      </w:r>
      <w:r w:rsidR="00FF3278">
        <w:t xml:space="preserve"> 1 Cal. State Bar Ct. Rptr. 25 [reinstatement denied because petitioner omitted lawsuits </w:t>
      </w:r>
      <w:r w:rsidR="00FF3278">
        <w:lastRenderedPageBreak/>
        <w:t>from his reinstatement petition, as he h</w:t>
      </w:r>
      <w:r w:rsidR="00F854E7">
        <w:t>ad done in prior petition; petition contained incomplete employment information; and petitioner maintained questionable lawsuit].)</w:t>
      </w:r>
      <w:r w:rsidR="00A21FA0">
        <w:t xml:space="preserve">  While we do “not </w:t>
      </w:r>
      <w:r w:rsidR="00A21FA0" w:rsidRPr="00206206">
        <w:t>require perfection from an applicant nor total freedom from true mistake</w:t>
      </w:r>
      <w:r w:rsidR="006419CB">
        <w:t>”</w:t>
      </w:r>
      <w:r w:rsidR="00A21FA0">
        <w:t xml:space="preserve"> (</w:t>
      </w:r>
      <w:r w:rsidR="00A21FA0">
        <w:rPr>
          <w:i/>
        </w:rPr>
        <w:t>Giddens</w:t>
      </w:r>
      <w:r w:rsidR="006419CB">
        <w:t xml:space="preserve">, </w:t>
      </w:r>
      <w:r w:rsidR="006419CB" w:rsidRPr="006419CB">
        <w:rPr>
          <w:i/>
        </w:rPr>
        <w:t>supra</w:t>
      </w:r>
      <w:r w:rsidR="006419CB">
        <w:t xml:space="preserve">, </w:t>
      </w:r>
      <w:r w:rsidR="00A21FA0">
        <w:t>1 Cal. State Bar Ct.</w:t>
      </w:r>
      <w:r w:rsidR="006419CB">
        <w:t xml:space="preserve"> Rptr. at p. 37), </w:t>
      </w:r>
      <w:r w:rsidR="002A4AF8">
        <w:rPr>
          <w:rStyle w:val="apple-style-span"/>
          <w:color w:val="000000"/>
        </w:rPr>
        <w:t xml:space="preserve">Jenkins has not established </w:t>
      </w:r>
      <w:r w:rsidR="00960A00">
        <w:t xml:space="preserve">overwhelming </w:t>
      </w:r>
      <w:r w:rsidR="00B00BBB">
        <w:t xml:space="preserve">evidence </w:t>
      </w:r>
      <w:r w:rsidR="00960A00">
        <w:t>of reform</w:t>
      </w:r>
      <w:r w:rsidR="002A4AF8">
        <w:t xml:space="preserve"> </w:t>
      </w:r>
      <w:r w:rsidR="00B00BBB">
        <w:t xml:space="preserve">which </w:t>
      </w:r>
      <w:r w:rsidR="000C0D20">
        <w:t xml:space="preserve">“ ‘ </w:t>
      </w:r>
      <w:r w:rsidR="00B00BBB">
        <w:t>“ ‘</w:t>
      </w:r>
      <w:r w:rsidR="00960A00">
        <w:t xml:space="preserve">we could with confidence lay before the world in justification of a judgment </w:t>
      </w:r>
      <w:r w:rsidR="00C73B74">
        <w:t>again installing him</w:t>
      </w:r>
      <w:r w:rsidR="00960A00">
        <w:t xml:space="preserve"> in the profession . . . .’ ” ’ [Citation</w:t>
      </w:r>
      <w:r w:rsidR="000C0D20">
        <w:t>s</w:t>
      </w:r>
      <w:r w:rsidR="00960A00">
        <w:t>.]”  (</w:t>
      </w:r>
      <w:r w:rsidR="00960A00" w:rsidRPr="00960A00">
        <w:rPr>
          <w:i/>
        </w:rPr>
        <w:t>In re Menna</w:t>
      </w:r>
      <w:r w:rsidR="00960A00" w:rsidRPr="00960A00">
        <w:t xml:space="preserve"> (1995) 11 Cal.4th 97</w:t>
      </w:r>
      <w:r w:rsidR="00960A00" w:rsidRPr="000C0D20">
        <w:t>5</w:t>
      </w:r>
      <w:r w:rsidR="00960A00">
        <w:t xml:space="preserve">, 989.) </w:t>
      </w:r>
    </w:p>
    <w:p w:rsidR="006F7834" w:rsidRPr="006F7834" w:rsidRDefault="006F7834" w:rsidP="00522B84">
      <w:pPr>
        <w:spacing w:line="480" w:lineRule="auto"/>
        <w:jc w:val="center"/>
        <w:rPr>
          <w:b/>
        </w:rPr>
      </w:pPr>
      <w:r w:rsidRPr="006F7834">
        <w:rPr>
          <w:b/>
        </w:rPr>
        <w:t>VI.  CONCLUSION</w:t>
      </w:r>
    </w:p>
    <w:p w:rsidR="004E2745" w:rsidRPr="008A154E" w:rsidRDefault="006F7834" w:rsidP="00522B84">
      <w:pPr>
        <w:spacing w:line="480" w:lineRule="auto"/>
      </w:pPr>
      <w:r>
        <w:tab/>
        <w:t xml:space="preserve">We affirm the hearing judge’s decision and deny </w:t>
      </w:r>
      <w:r w:rsidR="00C73B74">
        <w:t xml:space="preserve">Leon </w:t>
      </w:r>
      <w:r w:rsidR="006D3CB1">
        <w:t>Jenkins’</w:t>
      </w:r>
      <w:r>
        <w:t xml:space="preserve"> petition for reinstatement.</w:t>
      </w:r>
      <w:bookmarkStart w:id="8" w:name="start"/>
      <w:bookmarkEnd w:id="8"/>
    </w:p>
    <w:p w:rsidR="00832223" w:rsidRDefault="00832223" w:rsidP="00522B84">
      <w:r w:rsidRPr="007768C9">
        <w:tab/>
      </w:r>
      <w:r w:rsidRPr="007768C9">
        <w:tab/>
      </w:r>
      <w:r w:rsidRPr="007768C9">
        <w:tab/>
      </w:r>
      <w:r w:rsidRPr="007768C9">
        <w:tab/>
      </w:r>
      <w:r w:rsidRPr="007768C9">
        <w:tab/>
      </w:r>
      <w:r w:rsidRPr="007768C9">
        <w:tab/>
      </w:r>
      <w:bookmarkStart w:id="9" w:name="judge"/>
      <w:bookmarkEnd w:id="9"/>
      <w:r w:rsidR="004E2745">
        <w:t>EPSTEIN, J.</w:t>
      </w:r>
    </w:p>
    <w:p w:rsidR="00832223" w:rsidRDefault="00832223" w:rsidP="00522B84"/>
    <w:p w:rsidR="00832223" w:rsidRDefault="00832223" w:rsidP="00522B84">
      <w:pPr>
        <w:spacing w:line="480" w:lineRule="auto"/>
      </w:pPr>
      <w:r>
        <w:t>WE CONCUR:</w:t>
      </w:r>
    </w:p>
    <w:p w:rsidR="004E2745" w:rsidRDefault="004E2745" w:rsidP="00522B84">
      <w:pPr>
        <w:spacing w:line="480" w:lineRule="auto"/>
      </w:pPr>
      <w:bookmarkStart w:id="10" w:name="multinames"/>
      <w:bookmarkEnd w:id="10"/>
      <w:r>
        <w:t>REMKE, P. J.</w:t>
      </w:r>
    </w:p>
    <w:p w:rsidR="00203644" w:rsidRDefault="004E2745" w:rsidP="00864FB9">
      <w:pPr>
        <w:tabs>
          <w:tab w:val="right" w:pos="9360"/>
        </w:tabs>
        <w:spacing w:line="480" w:lineRule="auto"/>
      </w:pPr>
      <w:r>
        <w:t>PURCELL, J.</w:t>
      </w:r>
      <w:r w:rsidR="00B93A09" w:rsidRPr="00E26B8A">
        <w:t xml:space="preserve"> </w:t>
      </w:r>
      <w:r w:rsidR="00864FB9">
        <w:tab/>
      </w:r>
    </w:p>
    <w:p w:rsidR="00374E34" w:rsidRPr="00E26B8A" w:rsidRDefault="00374E34" w:rsidP="003F06DF">
      <w:pPr>
        <w:spacing w:line="480" w:lineRule="auto"/>
      </w:pPr>
    </w:p>
    <w:sectPr w:rsidR="00374E34" w:rsidRPr="00E26B8A" w:rsidSect="004238C1">
      <w:footerReference w:type="default" r:id="rId9"/>
      <w:footerReference w:type="first" r:id="rId10"/>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A7" w:rsidRDefault="001333A7" w:rsidP="00055C8A">
      <w:r>
        <w:separator/>
      </w:r>
    </w:p>
  </w:endnote>
  <w:endnote w:type="continuationSeparator" w:id="0">
    <w:p w:rsidR="001333A7" w:rsidRDefault="001333A7"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1333A7" w:rsidRDefault="001333A7" w:rsidP="0099101B">
        <w:pPr>
          <w:pStyle w:val="Footer"/>
          <w:spacing w:before="120"/>
          <w:jc w:val="center"/>
        </w:pPr>
        <w:r>
          <w:t>-</w:t>
        </w:r>
        <w:r>
          <w:fldChar w:fldCharType="begin"/>
        </w:r>
        <w:r>
          <w:instrText xml:space="preserve"> PAGE   \* MERGEFORMAT </w:instrText>
        </w:r>
        <w:r>
          <w:fldChar w:fldCharType="separate"/>
        </w:r>
        <w:r w:rsidR="00252890">
          <w:rPr>
            <w:noProof/>
          </w:rPr>
          <w:t>11</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A7" w:rsidRDefault="001333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A7" w:rsidRDefault="001333A7" w:rsidP="00055C8A">
      <w:r>
        <w:separator/>
      </w:r>
    </w:p>
  </w:footnote>
  <w:footnote w:type="continuationSeparator" w:id="0">
    <w:p w:rsidR="001333A7" w:rsidRDefault="001333A7" w:rsidP="00055C8A">
      <w:r>
        <w:continuationSeparator/>
      </w:r>
    </w:p>
  </w:footnote>
  <w:footnote w:id="1">
    <w:p w:rsidR="005301B8" w:rsidRDefault="005301B8" w:rsidP="005301B8">
      <w:pPr>
        <w:pStyle w:val="TemplateFootnote"/>
      </w:pPr>
      <w:r>
        <w:rPr>
          <w:rStyle w:val="FootnoteReference"/>
        </w:rPr>
        <w:footnoteRef/>
      </w:r>
      <w:r>
        <w:t xml:space="preserve"> Clear and convincing evidence leaves no substantial doubt and is sufficiently strong to command the unhesitating assent of every reasonable mind.  (</w:t>
      </w:r>
      <w:r w:rsidRPr="000608A8">
        <w:rPr>
          <w:i/>
        </w:rPr>
        <w:t>Conservatorship of Wendland</w:t>
      </w:r>
      <w:r>
        <w:t xml:space="preserve"> (2001) 26 Cal.4th 519, 552.)</w:t>
      </w:r>
    </w:p>
  </w:footnote>
  <w:footnote w:id="2">
    <w:p w:rsidR="00D474C8" w:rsidRDefault="00D474C8" w:rsidP="00D01CB2">
      <w:pPr>
        <w:pStyle w:val="TemplateFootnote"/>
      </w:pPr>
      <w:r>
        <w:rPr>
          <w:rStyle w:val="FootnoteReference"/>
        </w:rPr>
        <w:footnoteRef/>
      </w:r>
      <w:r>
        <w:t xml:space="preserve"> The petition states</w:t>
      </w:r>
      <w:r w:rsidR="00D112BB">
        <w:t xml:space="preserve"> in capital letters</w:t>
      </w:r>
      <w:r w:rsidR="00827B86">
        <w:t xml:space="preserve"> </w:t>
      </w:r>
      <w:r>
        <w:t>in boldface type</w:t>
      </w:r>
      <w:r w:rsidR="00827B86" w:rsidRPr="00827B86">
        <w:t xml:space="preserve"> </w:t>
      </w:r>
      <w:r w:rsidR="00827B86">
        <w:t>on the first page</w:t>
      </w:r>
      <w:r>
        <w:t>: “Petitioner must continue to update the information contained in the petition whenever changes to the information occur and must promptly file the updates with the State Bar Court and serve them on the Office of Chief Trial Counsel.”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464"/>
    <w:multiLevelType w:val="hybridMultilevel"/>
    <w:tmpl w:val="F2D45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F2F45"/>
    <w:multiLevelType w:val="hybridMultilevel"/>
    <w:tmpl w:val="7DF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97720"/>
    <w:multiLevelType w:val="hybridMultilevel"/>
    <w:tmpl w:val="A008F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284C02"/>
    <w:multiLevelType w:val="hybridMultilevel"/>
    <w:tmpl w:val="774E6FA8"/>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8">
    <w:nsid w:val="5BCC6131"/>
    <w:multiLevelType w:val="hybridMultilevel"/>
    <w:tmpl w:val="FE04A93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6"/>
  </w:num>
  <w:num w:numId="4">
    <w:abstractNumId w:val="22"/>
  </w:num>
  <w:num w:numId="5">
    <w:abstractNumId w:val="5"/>
  </w:num>
  <w:num w:numId="6">
    <w:abstractNumId w:val="15"/>
  </w:num>
  <w:num w:numId="7">
    <w:abstractNumId w:val="10"/>
  </w:num>
  <w:num w:numId="8">
    <w:abstractNumId w:val="9"/>
  </w:num>
  <w:num w:numId="9">
    <w:abstractNumId w:val="20"/>
  </w:num>
  <w:num w:numId="10">
    <w:abstractNumId w:val="19"/>
  </w:num>
  <w:num w:numId="11">
    <w:abstractNumId w:val="12"/>
  </w:num>
  <w:num w:numId="12">
    <w:abstractNumId w:val="8"/>
  </w:num>
  <w:num w:numId="13">
    <w:abstractNumId w:val="25"/>
  </w:num>
  <w:num w:numId="14">
    <w:abstractNumId w:val="21"/>
  </w:num>
  <w:num w:numId="15">
    <w:abstractNumId w:val="11"/>
  </w:num>
  <w:num w:numId="16">
    <w:abstractNumId w:val="4"/>
  </w:num>
  <w:num w:numId="17">
    <w:abstractNumId w:val="0"/>
  </w:num>
  <w:num w:numId="18">
    <w:abstractNumId w:val="24"/>
  </w:num>
  <w:num w:numId="19">
    <w:abstractNumId w:val="1"/>
  </w:num>
  <w:num w:numId="20">
    <w:abstractNumId w:val="3"/>
  </w:num>
  <w:num w:numId="21">
    <w:abstractNumId w:val="23"/>
  </w:num>
  <w:num w:numId="22">
    <w:abstractNumId w:val="18"/>
  </w:num>
  <w:num w:numId="23">
    <w:abstractNumId w:val="2"/>
  </w:num>
  <w:num w:numId="24">
    <w:abstractNumId w:val="7"/>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45"/>
    <w:rsid w:val="00000E0B"/>
    <w:rsid w:val="00001477"/>
    <w:rsid w:val="00002DF2"/>
    <w:rsid w:val="00003498"/>
    <w:rsid w:val="00006A04"/>
    <w:rsid w:val="00011CCE"/>
    <w:rsid w:val="000161FD"/>
    <w:rsid w:val="00025C17"/>
    <w:rsid w:val="00027125"/>
    <w:rsid w:val="0003339E"/>
    <w:rsid w:val="00041568"/>
    <w:rsid w:val="000432A2"/>
    <w:rsid w:val="000552F6"/>
    <w:rsid w:val="00055C8A"/>
    <w:rsid w:val="00060769"/>
    <w:rsid w:val="00065A44"/>
    <w:rsid w:val="00073E72"/>
    <w:rsid w:val="00074505"/>
    <w:rsid w:val="000765E1"/>
    <w:rsid w:val="00076FB9"/>
    <w:rsid w:val="0008236F"/>
    <w:rsid w:val="00083D1F"/>
    <w:rsid w:val="000854B8"/>
    <w:rsid w:val="00092F3F"/>
    <w:rsid w:val="000930C8"/>
    <w:rsid w:val="00096CFD"/>
    <w:rsid w:val="000A5822"/>
    <w:rsid w:val="000B1CA1"/>
    <w:rsid w:val="000B39DE"/>
    <w:rsid w:val="000C0D20"/>
    <w:rsid w:val="000C1ED0"/>
    <w:rsid w:val="000C3800"/>
    <w:rsid w:val="000C4BB6"/>
    <w:rsid w:val="000C4D16"/>
    <w:rsid w:val="000D62F7"/>
    <w:rsid w:val="000E23F8"/>
    <w:rsid w:val="000E73E9"/>
    <w:rsid w:val="00103A66"/>
    <w:rsid w:val="00103CA2"/>
    <w:rsid w:val="0010482D"/>
    <w:rsid w:val="001069DC"/>
    <w:rsid w:val="00112484"/>
    <w:rsid w:val="00113CEF"/>
    <w:rsid w:val="00125FEA"/>
    <w:rsid w:val="00126C4C"/>
    <w:rsid w:val="00127EAA"/>
    <w:rsid w:val="0013098E"/>
    <w:rsid w:val="00132927"/>
    <w:rsid w:val="001333A7"/>
    <w:rsid w:val="00135A4C"/>
    <w:rsid w:val="001370AA"/>
    <w:rsid w:val="001418A2"/>
    <w:rsid w:val="00142FAA"/>
    <w:rsid w:val="00147624"/>
    <w:rsid w:val="001506BF"/>
    <w:rsid w:val="00150950"/>
    <w:rsid w:val="00151414"/>
    <w:rsid w:val="00151677"/>
    <w:rsid w:val="00153407"/>
    <w:rsid w:val="001542C9"/>
    <w:rsid w:val="0015497C"/>
    <w:rsid w:val="00160894"/>
    <w:rsid w:val="00160F18"/>
    <w:rsid w:val="001619EB"/>
    <w:rsid w:val="00162346"/>
    <w:rsid w:val="001629DB"/>
    <w:rsid w:val="001633B2"/>
    <w:rsid w:val="00163DA3"/>
    <w:rsid w:val="0016425A"/>
    <w:rsid w:val="00173E2B"/>
    <w:rsid w:val="00177D4E"/>
    <w:rsid w:val="00183AE1"/>
    <w:rsid w:val="0018425E"/>
    <w:rsid w:val="001858F8"/>
    <w:rsid w:val="00196B95"/>
    <w:rsid w:val="001A0C45"/>
    <w:rsid w:val="001A3082"/>
    <w:rsid w:val="001A3201"/>
    <w:rsid w:val="001A6F04"/>
    <w:rsid w:val="001B0733"/>
    <w:rsid w:val="001B12A4"/>
    <w:rsid w:val="001B208B"/>
    <w:rsid w:val="001B21E7"/>
    <w:rsid w:val="001B2F99"/>
    <w:rsid w:val="001B366E"/>
    <w:rsid w:val="001B3B9E"/>
    <w:rsid w:val="001C0964"/>
    <w:rsid w:val="001C3AC2"/>
    <w:rsid w:val="001D3A28"/>
    <w:rsid w:val="001D69C0"/>
    <w:rsid w:val="001D73DF"/>
    <w:rsid w:val="001D7AF8"/>
    <w:rsid w:val="001E0B91"/>
    <w:rsid w:val="001E388F"/>
    <w:rsid w:val="001E5A9B"/>
    <w:rsid w:val="001E64A0"/>
    <w:rsid w:val="001F552D"/>
    <w:rsid w:val="001F7A30"/>
    <w:rsid w:val="00200A5B"/>
    <w:rsid w:val="00203644"/>
    <w:rsid w:val="00204D9C"/>
    <w:rsid w:val="0021199C"/>
    <w:rsid w:val="00215542"/>
    <w:rsid w:val="00217A0C"/>
    <w:rsid w:val="00217DF5"/>
    <w:rsid w:val="0022326C"/>
    <w:rsid w:val="00223504"/>
    <w:rsid w:val="0022431D"/>
    <w:rsid w:val="0022517F"/>
    <w:rsid w:val="00225B2E"/>
    <w:rsid w:val="0023362A"/>
    <w:rsid w:val="00234D03"/>
    <w:rsid w:val="0023614B"/>
    <w:rsid w:val="0023766E"/>
    <w:rsid w:val="0024240A"/>
    <w:rsid w:val="0024299E"/>
    <w:rsid w:val="00242BF6"/>
    <w:rsid w:val="00243A9D"/>
    <w:rsid w:val="00244A80"/>
    <w:rsid w:val="002464C0"/>
    <w:rsid w:val="002508B4"/>
    <w:rsid w:val="00250A56"/>
    <w:rsid w:val="00251083"/>
    <w:rsid w:val="002518C1"/>
    <w:rsid w:val="00252890"/>
    <w:rsid w:val="00252C67"/>
    <w:rsid w:val="00254AAB"/>
    <w:rsid w:val="0025581A"/>
    <w:rsid w:val="00256B39"/>
    <w:rsid w:val="00260A7E"/>
    <w:rsid w:val="00260F7B"/>
    <w:rsid w:val="00262B24"/>
    <w:rsid w:val="002640EA"/>
    <w:rsid w:val="0026473D"/>
    <w:rsid w:val="002647EC"/>
    <w:rsid w:val="00264842"/>
    <w:rsid w:val="00267F71"/>
    <w:rsid w:val="00274710"/>
    <w:rsid w:val="00284A11"/>
    <w:rsid w:val="0028625D"/>
    <w:rsid w:val="00293579"/>
    <w:rsid w:val="00294683"/>
    <w:rsid w:val="002A010C"/>
    <w:rsid w:val="002A1B82"/>
    <w:rsid w:val="002A310E"/>
    <w:rsid w:val="002A3241"/>
    <w:rsid w:val="002A3A51"/>
    <w:rsid w:val="002A4AF8"/>
    <w:rsid w:val="002A535A"/>
    <w:rsid w:val="002A53FB"/>
    <w:rsid w:val="002B3BE9"/>
    <w:rsid w:val="002B3FAF"/>
    <w:rsid w:val="002B4BD0"/>
    <w:rsid w:val="002B6A64"/>
    <w:rsid w:val="002C1DF8"/>
    <w:rsid w:val="002C2E28"/>
    <w:rsid w:val="002C4D45"/>
    <w:rsid w:val="002D3236"/>
    <w:rsid w:val="002D33AE"/>
    <w:rsid w:val="002E31D1"/>
    <w:rsid w:val="002E38C9"/>
    <w:rsid w:val="002E441A"/>
    <w:rsid w:val="002E4B31"/>
    <w:rsid w:val="002E5691"/>
    <w:rsid w:val="002F3BFA"/>
    <w:rsid w:val="002F45AA"/>
    <w:rsid w:val="00303491"/>
    <w:rsid w:val="0030604B"/>
    <w:rsid w:val="00311270"/>
    <w:rsid w:val="00314EBC"/>
    <w:rsid w:val="00315C59"/>
    <w:rsid w:val="003209BE"/>
    <w:rsid w:val="003252E2"/>
    <w:rsid w:val="00330573"/>
    <w:rsid w:val="0033135B"/>
    <w:rsid w:val="003313E4"/>
    <w:rsid w:val="0033381D"/>
    <w:rsid w:val="00341FF2"/>
    <w:rsid w:val="003427DA"/>
    <w:rsid w:val="00343198"/>
    <w:rsid w:val="00345541"/>
    <w:rsid w:val="003511E1"/>
    <w:rsid w:val="00351C9E"/>
    <w:rsid w:val="003540C5"/>
    <w:rsid w:val="0035432F"/>
    <w:rsid w:val="00357051"/>
    <w:rsid w:val="00367461"/>
    <w:rsid w:val="0036776F"/>
    <w:rsid w:val="00367DDD"/>
    <w:rsid w:val="00374340"/>
    <w:rsid w:val="00374E34"/>
    <w:rsid w:val="00374E84"/>
    <w:rsid w:val="00374EE3"/>
    <w:rsid w:val="00374FD4"/>
    <w:rsid w:val="00380401"/>
    <w:rsid w:val="00382790"/>
    <w:rsid w:val="00387E9F"/>
    <w:rsid w:val="003930DD"/>
    <w:rsid w:val="003931E1"/>
    <w:rsid w:val="003A023F"/>
    <w:rsid w:val="003A09E0"/>
    <w:rsid w:val="003A1EB2"/>
    <w:rsid w:val="003A4F61"/>
    <w:rsid w:val="003A5F40"/>
    <w:rsid w:val="003B15C3"/>
    <w:rsid w:val="003B2592"/>
    <w:rsid w:val="003B31A2"/>
    <w:rsid w:val="003B6B0A"/>
    <w:rsid w:val="003B6E4C"/>
    <w:rsid w:val="003C099C"/>
    <w:rsid w:val="003C53F7"/>
    <w:rsid w:val="003C5DA3"/>
    <w:rsid w:val="003D09FD"/>
    <w:rsid w:val="003D41D0"/>
    <w:rsid w:val="003D442E"/>
    <w:rsid w:val="003D76B5"/>
    <w:rsid w:val="003D7D88"/>
    <w:rsid w:val="003E10E3"/>
    <w:rsid w:val="003E2BE1"/>
    <w:rsid w:val="003F06DF"/>
    <w:rsid w:val="003F0910"/>
    <w:rsid w:val="003F5A0E"/>
    <w:rsid w:val="003F76A5"/>
    <w:rsid w:val="00401F4C"/>
    <w:rsid w:val="00406348"/>
    <w:rsid w:val="00411520"/>
    <w:rsid w:val="00413865"/>
    <w:rsid w:val="004170E6"/>
    <w:rsid w:val="00421759"/>
    <w:rsid w:val="00422D4B"/>
    <w:rsid w:val="004238C1"/>
    <w:rsid w:val="00426015"/>
    <w:rsid w:val="0042704B"/>
    <w:rsid w:val="004318DB"/>
    <w:rsid w:val="004330DE"/>
    <w:rsid w:val="00433E3D"/>
    <w:rsid w:val="00434934"/>
    <w:rsid w:val="00434FA7"/>
    <w:rsid w:val="00450758"/>
    <w:rsid w:val="00453FD1"/>
    <w:rsid w:val="004564DD"/>
    <w:rsid w:val="004565B8"/>
    <w:rsid w:val="00457817"/>
    <w:rsid w:val="00457FAA"/>
    <w:rsid w:val="004654A5"/>
    <w:rsid w:val="004662A0"/>
    <w:rsid w:val="004738F0"/>
    <w:rsid w:val="00474987"/>
    <w:rsid w:val="00483F24"/>
    <w:rsid w:val="00486056"/>
    <w:rsid w:val="00496FB5"/>
    <w:rsid w:val="00497938"/>
    <w:rsid w:val="004A190E"/>
    <w:rsid w:val="004A21CB"/>
    <w:rsid w:val="004A376B"/>
    <w:rsid w:val="004A5F9A"/>
    <w:rsid w:val="004A6D1D"/>
    <w:rsid w:val="004B4F26"/>
    <w:rsid w:val="004C42B6"/>
    <w:rsid w:val="004C6A45"/>
    <w:rsid w:val="004C787A"/>
    <w:rsid w:val="004D0FB4"/>
    <w:rsid w:val="004D201F"/>
    <w:rsid w:val="004D3115"/>
    <w:rsid w:val="004D4B84"/>
    <w:rsid w:val="004E0C6B"/>
    <w:rsid w:val="004E26FA"/>
    <w:rsid w:val="004E2745"/>
    <w:rsid w:val="004E5CB5"/>
    <w:rsid w:val="004E5CE8"/>
    <w:rsid w:val="004F4322"/>
    <w:rsid w:val="004F5937"/>
    <w:rsid w:val="004F5CB5"/>
    <w:rsid w:val="004F622B"/>
    <w:rsid w:val="00500E81"/>
    <w:rsid w:val="00514D79"/>
    <w:rsid w:val="00522B84"/>
    <w:rsid w:val="005246DC"/>
    <w:rsid w:val="00527C96"/>
    <w:rsid w:val="005301B8"/>
    <w:rsid w:val="005312C3"/>
    <w:rsid w:val="005323B8"/>
    <w:rsid w:val="0053381D"/>
    <w:rsid w:val="00544807"/>
    <w:rsid w:val="00546CD9"/>
    <w:rsid w:val="00546E39"/>
    <w:rsid w:val="00550B67"/>
    <w:rsid w:val="005529F1"/>
    <w:rsid w:val="005539CE"/>
    <w:rsid w:val="00555F02"/>
    <w:rsid w:val="00560ED4"/>
    <w:rsid w:val="00562C65"/>
    <w:rsid w:val="00567A34"/>
    <w:rsid w:val="00567B27"/>
    <w:rsid w:val="00567D95"/>
    <w:rsid w:val="00570431"/>
    <w:rsid w:val="00570679"/>
    <w:rsid w:val="00570A14"/>
    <w:rsid w:val="00570C3E"/>
    <w:rsid w:val="00571BC1"/>
    <w:rsid w:val="005722F8"/>
    <w:rsid w:val="005725C7"/>
    <w:rsid w:val="00581B64"/>
    <w:rsid w:val="0059168A"/>
    <w:rsid w:val="005A0F93"/>
    <w:rsid w:val="005A28A3"/>
    <w:rsid w:val="005A313C"/>
    <w:rsid w:val="005A3D35"/>
    <w:rsid w:val="005A4264"/>
    <w:rsid w:val="005A627F"/>
    <w:rsid w:val="005A67AA"/>
    <w:rsid w:val="005A70CB"/>
    <w:rsid w:val="005B37ED"/>
    <w:rsid w:val="005C17BF"/>
    <w:rsid w:val="005C4C12"/>
    <w:rsid w:val="005C4CDC"/>
    <w:rsid w:val="005C4FBA"/>
    <w:rsid w:val="005C6CDE"/>
    <w:rsid w:val="005C6E56"/>
    <w:rsid w:val="005D151D"/>
    <w:rsid w:val="005D1C48"/>
    <w:rsid w:val="005D7485"/>
    <w:rsid w:val="005E0349"/>
    <w:rsid w:val="005E33E0"/>
    <w:rsid w:val="005F1527"/>
    <w:rsid w:val="005F2404"/>
    <w:rsid w:val="005F4D31"/>
    <w:rsid w:val="00601A38"/>
    <w:rsid w:val="00605473"/>
    <w:rsid w:val="00606C93"/>
    <w:rsid w:val="006102C0"/>
    <w:rsid w:val="0061274E"/>
    <w:rsid w:val="006138F4"/>
    <w:rsid w:val="006141C4"/>
    <w:rsid w:val="00615D13"/>
    <w:rsid w:val="006166DD"/>
    <w:rsid w:val="00625BF1"/>
    <w:rsid w:val="00626B80"/>
    <w:rsid w:val="00630DA3"/>
    <w:rsid w:val="00630E25"/>
    <w:rsid w:val="0063174D"/>
    <w:rsid w:val="006317B3"/>
    <w:rsid w:val="006319DA"/>
    <w:rsid w:val="00636DC6"/>
    <w:rsid w:val="006419CB"/>
    <w:rsid w:val="00642191"/>
    <w:rsid w:val="00643332"/>
    <w:rsid w:val="006476AD"/>
    <w:rsid w:val="0065009F"/>
    <w:rsid w:val="00650E13"/>
    <w:rsid w:val="006511A7"/>
    <w:rsid w:val="00651EB4"/>
    <w:rsid w:val="00661C97"/>
    <w:rsid w:val="00662858"/>
    <w:rsid w:val="00665C8C"/>
    <w:rsid w:val="00671858"/>
    <w:rsid w:val="00672C77"/>
    <w:rsid w:val="00673F29"/>
    <w:rsid w:val="00673F89"/>
    <w:rsid w:val="00676B2E"/>
    <w:rsid w:val="00680BC6"/>
    <w:rsid w:val="00683B76"/>
    <w:rsid w:val="00693FBD"/>
    <w:rsid w:val="006A026F"/>
    <w:rsid w:val="006A0690"/>
    <w:rsid w:val="006B0A93"/>
    <w:rsid w:val="006B1E21"/>
    <w:rsid w:val="006B3460"/>
    <w:rsid w:val="006B389F"/>
    <w:rsid w:val="006B4E57"/>
    <w:rsid w:val="006B5108"/>
    <w:rsid w:val="006B5570"/>
    <w:rsid w:val="006C6E3A"/>
    <w:rsid w:val="006D08C7"/>
    <w:rsid w:val="006D3CB1"/>
    <w:rsid w:val="006D4114"/>
    <w:rsid w:val="006D7B17"/>
    <w:rsid w:val="006E0A41"/>
    <w:rsid w:val="006E2D2B"/>
    <w:rsid w:val="006F4667"/>
    <w:rsid w:val="006F53EF"/>
    <w:rsid w:val="006F7834"/>
    <w:rsid w:val="00702FE3"/>
    <w:rsid w:val="00703CD7"/>
    <w:rsid w:val="00705382"/>
    <w:rsid w:val="00706EFB"/>
    <w:rsid w:val="007105C6"/>
    <w:rsid w:val="007152B1"/>
    <w:rsid w:val="0071596E"/>
    <w:rsid w:val="00716798"/>
    <w:rsid w:val="00717F75"/>
    <w:rsid w:val="0072328E"/>
    <w:rsid w:val="00725679"/>
    <w:rsid w:val="007274AE"/>
    <w:rsid w:val="00730B4C"/>
    <w:rsid w:val="007314DC"/>
    <w:rsid w:val="0073389A"/>
    <w:rsid w:val="007349ED"/>
    <w:rsid w:val="00735FF8"/>
    <w:rsid w:val="00736802"/>
    <w:rsid w:val="00741B93"/>
    <w:rsid w:val="0074426B"/>
    <w:rsid w:val="007464BA"/>
    <w:rsid w:val="0075525B"/>
    <w:rsid w:val="007559FC"/>
    <w:rsid w:val="00763312"/>
    <w:rsid w:val="00767BAE"/>
    <w:rsid w:val="00767C07"/>
    <w:rsid w:val="00767EC9"/>
    <w:rsid w:val="00775BD1"/>
    <w:rsid w:val="00776B44"/>
    <w:rsid w:val="00781A4F"/>
    <w:rsid w:val="00781F25"/>
    <w:rsid w:val="00782084"/>
    <w:rsid w:val="0078319E"/>
    <w:rsid w:val="00784C70"/>
    <w:rsid w:val="00785E8C"/>
    <w:rsid w:val="00786115"/>
    <w:rsid w:val="00794120"/>
    <w:rsid w:val="0079450C"/>
    <w:rsid w:val="00794D8A"/>
    <w:rsid w:val="00795963"/>
    <w:rsid w:val="00797651"/>
    <w:rsid w:val="007A0900"/>
    <w:rsid w:val="007A17CB"/>
    <w:rsid w:val="007A741C"/>
    <w:rsid w:val="007B3BC3"/>
    <w:rsid w:val="007B4C3D"/>
    <w:rsid w:val="007C0591"/>
    <w:rsid w:val="007C1889"/>
    <w:rsid w:val="007C26E8"/>
    <w:rsid w:val="007C2ACB"/>
    <w:rsid w:val="007C3623"/>
    <w:rsid w:val="007C552F"/>
    <w:rsid w:val="007C61F3"/>
    <w:rsid w:val="007C7286"/>
    <w:rsid w:val="007D108F"/>
    <w:rsid w:val="007D12B6"/>
    <w:rsid w:val="007D5370"/>
    <w:rsid w:val="007E1C4E"/>
    <w:rsid w:val="007E5547"/>
    <w:rsid w:val="007E761D"/>
    <w:rsid w:val="007F2D74"/>
    <w:rsid w:val="007F5AAB"/>
    <w:rsid w:val="00800373"/>
    <w:rsid w:val="008045A1"/>
    <w:rsid w:val="008047AD"/>
    <w:rsid w:val="00807C07"/>
    <w:rsid w:val="00812E41"/>
    <w:rsid w:val="00813125"/>
    <w:rsid w:val="008139BC"/>
    <w:rsid w:val="00815347"/>
    <w:rsid w:val="0082159D"/>
    <w:rsid w:val="00824E47"/>
    <w:rsid w:val="00825245"/>
    <w:rsid w:val="00827B86"/>
    <w:rsid w:val="00827D6A"/>
    <w:rsid w:val="008312FA"/>
    <w:rsid w:val="00832223"/>
    <w:rsid w:val="008352D3"/>
    <w:rsid w:val="0084054A"/>
    <w:rsid w:val="0084324A"/>
    <w:rsid w:val="00844871"/>
    <w:rsid w:val="00844E9E"/>
    <w:rsid w:val="0085182A"/>
    <w:rsid w:val="00853CA7"/>
    <w:rsid w:val="00853CF6"/>
    <w:rsid w:val="008615ED"/>
    <w:rsid w:val="00861820"/>
    <w:rsid w:val="008643CA"/>
    <w:rsid w:val="00864D7D"/>
    <w:rsid w:val="00864FB9"/>
    <w:rsid w:val="00865803"/>
    <w:rsid w:val="00867345"/>
    <w:rsid w:val="008726CB"/>
    <w:rsid w:val="0087490F"/>
    <w:rsid w:val="00874F55"/>
    <w:rsid w:val="0088074D"/>
    <w:rsid w:val="00883061"/>
    <w:rsid w:val="00885EA7"/>
    <w:rsid w:val="008940BA"/>
    <w:rsid w:val="00895F09"/>
    <w:rsid w:val="008A12EE"/>
    <w:rsid w:val="008A1B85"/>
    <w:rsid w:val="008A5896"/>
    <w:rsid w:val="008B02F1"/>
    <w:rsid w:val="008B117E"/>
    <w:rsid w:val="008B3711"/>
    <w:rsid w:val="008B525C"/>
    <w:rsid w:val="008B6C10"/>
    <w:rsid w:val="008B7CF9"/>
    <w:rsid w:val="008C2474"/>
    <w:rsid w:val="008C2C2D"/>
    <w:rsid w:val="008C72E9"/>
    <w:rsid w:val="008D5BF5"/>
    <w:rsid w:val="008D6952"/>
    <w:rsid w:val="008D6DC8"/>
    <w:rsid w:val="008E13B5"/>
    <w:rsid w:val="008E1ED3"/>
    <w:rsid w:val="008E36DE"/>
    <w:rsid w:val="008E65CD"/>
    <w:rsid w:val="008F37E8"/>
    <w:rsid w:val="008F4E64"/>
    <w:rsid w:val="0090163F"/>
    <w:rsid w:val="009033E7"/>
    <w:rsid w:val="009034F6"/>
    <w:rsid w:val="00910128"/>
    <w:rsid w:val="00911B02"/>
    <w:rsid w:val="00913027"/>
    <w:rsid w:val="00914E33"/>
    <w:rsid w:val="00925C8F"/>
    <w:rsid w:val="00934EE2"/>
    <w:rsid w:val="009422FE"/>
    <w:rsid w:val="009424AE"/>
    <w:rsid w:val="00942B67"/>
    <w:rsid w:val="00944A63"/>
    <w:rsid w:val="0094519A"/>
    <w:rsid w:val="009516D2"/>
    <w:rsid w:val="0095226B"/>
    <w:rsid w:val="009565E5"/>
    <w:rsid w:val="00956FC6"/>
    <w:rsid w:val="0095739D"/>
    <w:rsid w:val="00960A00"/>
    <w:rsid w:val="00965ABE"/>
    <w:rsid w:val="00972CDE"/>
    <w:rsid w:val="00973C7A"/>
    <w:rsid w:val="009742D2"/>
    <w:rsid w:val="009774DB"/>
    <w:rsid w:val="0098243D"/>
    <w:rsid w:val="00984C7A"/>
    <w:rsid w:val="0099101B"/>
    <w:rsid w:val="009957D8"/>
    <w:rsid w:val="009A23FB"/>
    <w:rsid w:val="009A5CB7"/>
    <w:rsid w:val="009A66F8"/>
    <w:rsid w:val="009B4736"/>
    <w:rsid w:val="009C3229"/>
    <w:rsid w:val="009C6992"/>
    <w:rsid w:val="009D1BB3"/>
    <w:rsid w:val="009D1DDA"/>
    <w:rsid w:val="009E0F27"/>
    <w:rsid w:val="009E27AA"/>
    <w:rsid w:val="009E7736"/>
    <w:rsid w:val="009E7AB4"/>
    <w:rsid w:val="009E7DAD"/>
    <w:rsid w:val="009F115E"/>
    <w:rsid w:val="009F40C7"/>
    <w:rsid w:val="009F4F45"/>
    <w:rsid w:val="009F4F82"/>
    <w:rsid w:val="009F7496"/>
    <w:rsid w:val="00A0101D"/>
    <w:rsid w:val="00A0171C"/>
    <w:rsid w:val="00A07887"/>
    <w:rsid w:val="00A11DE0"/>
    <w:rsid w:val="00A137C1"/>
    <w:rsid w:val="00A138E9"/>
    <w:rsid w:val="00A15EFA"/>
    <w:rsid w:val="00A217F8"/>
    <w:rsid w:val="00A21FA0"/>
    <w:rsid w:val="00A24524"/>
    <w:rsid w:val="00A31141"/>
    <w:rsid w:val="00A36C7F"/>
    <w:rsid w:val="00A435C3"/>
    <w:rsid w:val="00A464AD"/>
    <w:rsid w:val="00A47E1C"/>
    <w:rsid w:val="00A53086"/>
    <w:rsid w:val="00A5699F"/>
    <w:rsid w:val="00A600B4"/>
    <w:rsid w:val="00A649AA"/>
    <w:rsid w:val="00A71B60"/>
    <w:rsid w:val="00A71CEA"/>
    <w:rsid w:val="00A72D3C"/>
    <w:rsid w:val="00A74179"/>
    <w:rsid w:val="00A74A16"/>
    <w:rsid w:val="00A75CE9"/>
    <w:rsid w:val="00A8321B"/>
    <w:rsid w:val="00A85278"/>
    <w:rsid w:val="00A905BB"/>
    <w:rsid w:val="00A943C7"/>
    <w:rsid w:val="00A94B9A"/>
    <w:rsid w:val="00A9510F"/>
    <w:rsid w:val="00A95E52"/>
    <w:rsid w:val="00A96E84"/>
    <w:rsid w:val="00AA0657"/>
    <w:rsid w:val="00AA1151"/>
    <w:rsid w:val="00AA68E9"/>
    <w:rsid w:val="00AA7F15"/>
    <w:rsid w:val="00AA7FE7"/>
    <w:rsid w:val="00AB6E6A"/>
    <w:rsid w:val="00AC5546"/>
    <w:rsid w:val="00AC58BB"/>
    <w:rsid w:val="00AD1127"/>
    <w:rsid w:val="00AD317D"/>
    <w:rsid w:val="00AD5FE6"/>
    <w:rsid w:val="00AD73F7"/>
    <w:rsid w:val="00AD7EFE"/>
    <w:rsid w:val="00AF0576"/>
    <w:rsid w:val="00AF0D46"/>
    <w:rsid w:val="00AF3D03"/>
    <w:rsid w:val="00AF6B15"/>
    <w:rsid w:val="00AF7121"/>
    <w:rsid w:val="00B00BBB"/>
    <w:rsid w:val="00B03B3F"/>
    <w:rsid w:val="00B05826"/>
    <w:rsid w:val="00B103B7"/>
    <w:rsid w:val="00B1473F"/>
    <w:rsid w:val="00B22AB9"/>
    <w:rsid w:val="00B231E1"/>
    <w:rsid w:val="00B2507A"/>
    <w:rsid w:val="00B25385"/>
    <w:rsid w:val="00B3508A"/>
    <w:rsid w:val="00B40901"/>
    <w:rsid w:val="00B42394"/>
    <w:rsid w:val="00B42E28"/>
    <w:rsid w:val="00B46004"/>
    <w:rsid w:val="00B460E9"/>
    <w:rsid w:val="00B51616"/>
    <w:rsid w:val="00B53BEA"/>
    <w:rsid w:val="00B60113"/>
    <w:rsid w:val="00B60577"/>
    <w:rsid w:val="00B6528D"/>
    <w:rsid w:val="00B705D6"/>
    <w:rsid w:val="00B7114C"/>
    <w:rsid w:val="00B75F64"/>
    <w:rsid w:val="00B82A82"/>
    <w:rsid w:val="00B82E23"/>
    <w:rsid w:val="00B831E8"/>
    <w:rsid w:val="00B8378B"/>
    <w:rsid w:val="00B86951"/>
    <w:rsid w:val="00B86E5D"/>
    <w:rsid w:val="00B87B3C"/>
    <w:rsid w:val="00B92462"/>
    <w:rsid w:val="00B93A09"/>
    <w:rsid w:val="00B94DA7"/>
    <w:rsid w:val="00B965BE"/>
    <w:rsid w:val="00BA20D1"/>
    <w:rsid w:val="00BA2FCC"/>
    <w:rsid w:val="00BA3267"/>
    <w:rsid w:val="00BA48C6"/>
    <w:rsid w:val="00BA7C50"/>
    <w:rsid w:val="00BB3C26"/>
    <w:rsid w:val="00BB5802"/>
    <w:rsid w:val="00BB62C6"/>
    <w:rsid w:val="00BB6BBF"/>
    <w:rsid w:val="00BC1232"/>
    <w:rsid w:val="00BC2506"/>
    <w:rsid w:val="00BC53C2"/>
    <w:rsid w:val="00BC6B46"/>
    <w:rsid w:val="00BD0653"/>
    <w:rsid w:val="00BD23B5"/>
    <w:rsid w:val="00BD443D"/>
    <w:rsid w:val="00BD7E9F"/>
    <w:rsid w:val="00BE202E"/>
    <w:rsid w:val="00BE4BD5"/>
    <w:rsid w:val="00BE5B89"/>
    <w:rsid w:val="00BE79BB"/>
    <w:rsid w:val="00BF098A"/>
    <w:rsid w:val="00BF12C1"/>
    <w:rsid w:val="00BF1428"/>
    <w:rsid w:val="00BF3217"/>
    <w:rsid w:val="00BF38AA"/>
    <w:rsid w:val="00BF5191"/>
    <w:rsid w:val="00BF562D"/>
    <w:rsid w:val="00BF6265"/>
    <w:rsid w:val="00BF6ACD"/>
    <w:rsid w:val="00BF7F72"/>
    <w:rsid w:val="00C00E31"/>
    <w:rsid w:val="00C011CE"/>
    <w:rsid w:val="00C03869"/>
    <w:rsid w:val="00C05217"/>
    <w:rsid w:val="00C13724"/>
    <w:rsid w:val="00C13F27"/>
    <w:rsid w:val="00C14413"/>
    <w:rsid w:val="00C23E33"/>
    <w:rsid w:val="00C2496B"/>
    <w:rsid w:val="00C262F9"/>
    <w:rsid w:val="00C30DEB"/>
    <w:rsid w:val="00C36DD3"/>
    <w:rsid w:val="00C44D74"/>
    <w:rsid w:val="00C44E52"/>
    <w:rsid w:val="00C457E5"/>
    <w:rsid w:val="00C47C11"/>
    <w:rsid w:val="00C50E74"/>
    <w:rsid w:val="00C5481A"/>
    <w:rsid w:val="00C57DEF"/>
    <w:rsid w:val="00C63D7A"/>
    <w:rsid w:val="00C66595"/>
    <w:rsid w:val="00C676B2"/>
    <w:rsid w:val="00C73B74"/>
    <w:rsid w:val="00C740F9"/>
    <w:rsid w:val="00C752D9"/>
    <w:rsid w:val="00C77164"/>
    <w:rsid w:val="00C81471"/>
    <w:rsid w:val="00C8172A"/>
    <w:rsid w:val="00C91FAE"/>
    <w:rsid w:val="00C975C8"/>
    <w:rsid w:val="00C97726"/>
    <w:rsid w:val="00C9774C"/>
    <w:rsid w:val="00CA0073"/>
    <w:rsid w:val="00CA1595"/>
    <w:rsid w:val="00CA4A4B"/>
    <w:rsid w:val="00CB0799"/>
    <w:rsid w:val="00CB0FE9"/>
    <w:rsid w:val="00CB160E"/>
    <w:rsid w:val="00CB4820"/>
    <w:rsid w:val="00CB5881"/>
    <w:rsid w:val="00CB5A8F"/>
    <w:rsid w:val="00CB6860"/>
    <w:rsid w:val="00CB7057"/>
    <w:rsid w:val="00CB7680"/>
    <w:rsid w:val="00CB7755"/>
    <w:rsid w:val="00CB7D2E"/>
    <w:rsid w:val="00CC7EE8"/>
    <w:rsid w:val="00CD11D1"/>
    <w:rsid w:val="00CD2CFA"/>
    <w:rsid w:val="00CD5C36"/>
    <w:rsid w:val="00CD7620"/>
    <w:rsid w:val="00CE0675"/>
    <w:rsid w:val="00CE428B"/>
    <w:rsid w:val="00CE4699"/>
    <w:rsid w:val="00CE5CA0"/>
    <w:rsid w:val="00CE6C9F"/>
    <w:rsid w:val="00CE6EF1"/>
    <w:rsid w:val="00CF0E76"/>
    <w:rsid w:val="00CF3379"/>
    <w:rsid w:val="00CF3CFA"/>
    <w:rsid w:val="00CF4874"/>
    <w:rsid w:val="00CF4C75"/>
    <w:rsid w:val="00D01CB2"/>
    <w:rsid w:val="00D028ED"/>
    <w:rsid w:val="00D04796"/>
    <w:rsid w:val="00D048B7"/>
    <w:rsid w:val="00D102C3"/>
    <w:rsid w:val="00D112BB"/>
    <w:rsid w:val="00D234C8"/>
    <w:rsid w:val="00D23C17"/>
    <w:rsid w:val="00D243F2"/>
    <w:rsid w:val="00D2718D"/>
    <w:rsid w:val="00D275B5"/>
    <w:rsid w:val="00D27D0C"/>
    <w:rsid w:val="00D31888"/>
    <w:rsid w:val="00D34DA5"/>
    <w:rsid w:val="00D376E4"/>
    <w:rsid w:val="00D424A5"/>
    <w:rsid w:val="00D44D44"/>
    <w:rsid w:val="00D47457"/>
    <w:rsid w:val="00D474C8"/>
    <w:rsid w:val="00D47B64"/>
    <w:rsid w:val="00D500DE"/>
    <w:rsid w:val="00D51788"/>
    <w:rsid w:val="00D539FD"/>
    <w:rsid w:val="00D56C58"/>
    <w:rsid w:val="00D62CEE"/>
    <w:rsid w:val="00D6363C"/>
    <w:rsid w:val="00D66666"/>
    <w:rsid w:val="00D674A1"/>
    <w:rsid w:val="00D759E7"/>
    <w:rsid w:val="00D81782"/>
    <w:rsid w:val="00D82031"/>
    <w:rsid w:val="00D83C31"/>
    <w:rsid w:val="00D8485E"/>
    <w:rsid w:val="00D85524"/>
    <w:rsid w:val="00D85DE7"/>
    <w:rsid w:val="00D86852"/>
    <w:rsid w:val="00D868B5"/>
    <w:rsid w:val="00D91868"/>
    <w:rsid w:val="00D9270C"/>
    <w:rsid w:val="00D94BD4"/>
    <w:rsid w:val="00D94E01"/>
    <w:rsid w:val="00D95424"/>
    <w:rsid w:val="00D9702E"/>
    <w:rsid w:val="00DA3709"/>
    <w:rsid w:val="00DA5A02"/>
    <w:rsid w:val="00DA6FC1"/>
    <w:rsid w:val="00DC244C"/>
    <w:rsid w:val="00DC466B"/>
    <w:rsid w:val="00DC4F65"/>
    <w:rsid w:val="00DC5622"/>
    <w:rsid w:val="00DD33ED"/>
    <w:rsid w:val="00DD557D"/>
    <w:rsid w:val="00DD68AA"/>
    <w:rsid w:val="00DD7E0F"/>
    <w:rsid w:val="00DD7F87"/>
    <w:rsid w:val="00DE0652"/>
    <w:rsid w:val="00DE10E9"/>
    <w:rsid w:val="00DE1709"/>
    <w:rsid w:val="00DE7C75"/>
    <w:rsid w:val="00DE7D57"/>
    <w:rsid w:val="00DF143E"/>
    <w:rsid w:val="00DF2C8E"/>
    <w:rsid w:val="00DF72BA"/>
    <w:rsid w:val="00E01F52"/>
    <w:rsid w:val="00E049CA"/>
    <w:rsid w:val="00E059F8"/>
    <w:rsid w:val="00E07295"/>
    <w:rsid w:val="00E14619"/>
    <w:rsid w:val="00E207F8"/>
    <w:rsid w:val="00E22396"/>
    <w:rsid w:val="00E2439F"/>
    <w:rsid w:val="00E24797"/>
    <w:rsid w:val="00E2516F"/>
    <w:rsid w:val="00E25DBA"/>
    <w:rsid w:val="00E26B8A"/>
    <w:rsid w:val="00E31696"/>
    <w:rsid w:val="00E3299D"/>
    <w:rsid w:val="00E34C87"/>
    <w:rsid w:val="00E42310"/>
    <w:rsid w:val="00E43AF0"/>
    <w:rsid w:val="00E545F1"/>
    <w:rsid w:val="00E54B6D"/>
    <w:rsid w:val="00E56945"/>
    <w:rsid w:val="00E6374A"/>
    <w:rsid w:val="00E665E9"/>
    <w:rsid w:val="00E67598"/>
    <w:rsid w:val="00E67F18"/>
    <w:rsid w:val="00E70891"/>
    <w:rsid w:val="00E71837"/>
    <w:rsid w:val="00E7748F"/>
    <w:rsid w:val="00E77DDF"/>
    <w:rsid w:val="00E80577"/>
    <w:rsid w:val="00E80CC5"/>
    <w:rsid w:val="00E82230"/>
    <w:rsid w:val="00E8278D"/>
    <w:rsid w:val="00E83849"/>
    <w:rsid w:val="00E83E94"/>
    <w:rsid w:val="00E841E0"/>
    <w:rsid w:val="00E84950"/>
    <w:rsid w:val="00E87825"/>
    <w:rsid w:val="00E91806"/>
    <w:rsid w:val="00E9386A"/>
    <w:rsid w:val="00E976C4"/>
    <w:rsid w:val="00EB0A6B"/>
    <w:rsid w:val="00EB1414"/>
    <w:rsid w:val="00ED169D"/>
    <w:rsid w:val="00ED4E96"/>
    <w:rsid w:val="00EE06A4"/>
    <w:rsid w:val="00EE0A85"/>
    <w:rsid w:val="00EE426C"/>
    <w:rsid w:val="00EE57A9"/>
    <w:rsid w:val="00EE708D"/>
    <w:rsid w:val="00EF4BE1"/>
    <w:rsid w:val="00F02396"/>
    <w:rsid w:val="00F0355B"/>
    <w:rsid w:val="00F104B0"/>
    <w:rsid w:val="00F10971"/>
    <w:rsid w:val="00F12227"/>
    <w:rsid w:val="00F128CB"/>
    <w:rsid w:val="00F130F1"/>
    <w:rsid w:val="00F13491"/>
    <w:rsid w:val="00F13845"/>
    <w:rsid w:val="00F13D69"/>
    <w:rsid w:val="00F16E72"/>
    <w:rsid w:val="00F2229A"/>
    <w:rsid w:val="00F22592"/>
    <w:rsid w:val="00F22682"/>
    <w:rsid w:val="00F23144"/>
    <w:rsid w:val="00F36982"/>
    <w:rsid w:val="00F41703"/>
    <w:rsid w:val="00F4219D"/>
    <w:rsid w:val="00F427B6"/>
    <w:rsid w:val="00F45C39"/>
    <w:rsid w:val="00F45DEF"/>
    <w:rsid w:val="00F463A0"/>
    <w:rsid w:val="00F474B5"/>
    <w:rsid w:val="00F53059"/>
    <w:rsid w:val="00F54979"/>
    <w:rsid w:val="00F60AA1"/>
    <w:rsid w:val="00F60F59"/>
    <w:rsid w:val="00F62FE3"/>
    <w:rsid w:val="00F637BC"/>
    <w:rsid w:val="00F70E4A"/>
    <w:rsid w:val="00F71BDC"/>
    <w:rsid w:val="00F7350A"/>
    <w:rsid w:val="00F76AF2"/>
    <w:rsid w:val="00F844BE"/>
    <w:rsid w:val="00F84BD6"/>
    <w:rsid w:val="00F854E7"/>
    <w:rsid w:val="00F85A74"/>
    <w:rsid w:val="00F86C68"/>
    <w:rsid w:val="00F87595"/>
    <w:rsid w:val="00F91750"/>
    <w:rsid w:val="00F92BEF"/>
    <w:rsid w:val="00F97414"/>
    <w:rsid w:val="00F97ED8"/>
    <w:rsid w:val="00FA649B"/>
    <w:rsid w:val="00FA699B"/>
    <w:rsid w:val="00FA7889"/>
    <w:rsid w:val="00FB12DA"/>
    <w:rsid w:val="00FB3A50"/>
    <w:rsid w:val="00FB7421"/>
    <w:rsid w:val="00FC0BB8"/>
    <w:rsid w:val="00FC778F"/>
    <w:rsid w:val="00FD0413"/>
    <w:rsid w:val="00FD1DF8"/>
    <w:rsid w:val="00FE0C6F"/>
    <w:rsid w:val="00FE1126"/>
    <w:rsid w:val="00FE1232"/>
    <w:rsid w:val="00FE4795"/>
    <w:rsid w:val="00FE532A"/>
    <w:rsid w:val="00FE70F3"/>
    <w:rsid w:val="00FF0AFE"/>
    <w:rsid w:val="00FF25F9"/>
    <w:rsid w:val="00FF3269"/>
    <w:rsid w:val="00FF3278"/>
    <w:rsid w:val="00F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semiHidden/>
    <w:unhideWhenUsed/>
    <w:rsid w:val="00055C8A"/>
    <w:pPr>
      <w:tabs>
        <w:tab w:val="center" w:pos="4680"/>
        <w:tab w:val="right" w:pos="9360"/>
      </w:tabs>
    </w:pPr>
  </w:style>
  <w:style w:type="character" w:customStyle="1" w:styleId="HeaderChar">
    <w:name w:val="Header Char"/>
    <w:basedOn w:val="DefaultParagraphFont"/>
    <w:link w:val="Header"/>
    <w:uiPriority w:val="99"/>
    <w:semiHidden/>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apple-style-span">
    <w:name w:val="apple-style-span"/>
    <w:basedOn w:val="DefaultParagraphFont"/>
    <w:rsid w:val="00960A0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semiHidden/>
    <w:unhideWhenUsed/>
    <w:rsid w:val="00055C8A"/>
    <w:pPr>
      <w:tabs>
        <w:tab w:val="center" w:pos="4680"/>
        <w:tab w:val="right" w:pos="9360"/>
      </w:tabs>
    </w:pPr>
  </w:style>
  <w:style w:type="character" w:customStyle="1" w:styleId="HeaderChar">
    <w:name w:val="Header Char"/>
    <w:basedOn w:val="DefaultParagraphFont"/>
    <w:link w:val="Header"/>
    <w:uiPriority w:val="99"/>
    <w:semiHidden/>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apple-style-span">
    <w:name w:val="apple-style-span"/>
    <w:basedOn w:val="DefaultParagraphFont"/>
    <w:rsid w:val="00960A0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10234">
      <w:bodyDiv w:val="1"/>
      <w:marLeft w:val="30"/>
      <w:marRight w:val="30"/>
      <w:marTop w:val="30"/>
      <w:marBottom w:val="30"/>
      <w:divBdr>
        <w:top w:val="none" w:sz="0" w:space="0" w:color="auto"/>
        <w:left w:val="none" w:sz="0" w:space="0" w:color="auto"/>
        <w:bottom w:val="none" w:sz="0" w:space="0" w:color="auto"/>
        <w:right w:val="none" w:sz="0" w:space="0" w:color="auto"/>
      </w:divBdr>
      <w:divsChild>
        <w:div w:id="765269572">
          <w:marLeft w:val="0"/>
          <w:marRight w:val="0"/>
          <w:marTop w:val="0"/>
          <w:marBottom w:val="0"/>
          <w:divBdr>
            <w:top w:val="none" w:sz="0" w:space="0" w:color="auto"/>
            <w:left w:val="none" w:sz="0" w:space="0" w:color="auto"/>
            <w:bottom w:val="none" w:sz="0" w:space="0" w:color="auto"/>
            <w:right w:val="none" w:sz="0" w:space="0" w:color="auto"/>
          </w:divBdr>
          <w:divsChild>
            <w:div w:id="1280456749">
              <w:marLeft w:val="45"/>
              <w:marRight w:val="45"/>
              <w:marTop w:val="45"/>
              <w:marBottom w:val="45"/>
              <w:divBdr>
                <w:top w:val="none" w:sz="0" w:space="0" w:color="auto"/>
                <w:left w:val="none" w:sz="0" w:space="0" w:color="auto"/>
                <w:bottom w:val="none" w:sz="0" w:space="0" w:color="auto"/>
                <w:right w:val="none" w:sz="0" w:space="0" w:color="auto"/>
              </w:divBdr>
              <w:divsChild>
                <w:div w:id="701174857">
                  <w:marLeft w:val="0"/>
                  <w:marRight w:val="0"/>
                  <w:marTop w:val="0"/>
                  <w:marBottom w:val="0"/>
                  <w:divBdr>
                    <w:top w:val="none" w:sz="0" w:space="0" w:color="auto"/>
                    <w:left w:val="none" w:sz="0" w:space="0" w:color="auto"/>
                    <w:bottom w:val="none" w:sz="0" w:space="0" w:color="auto"/>
                    <w:right w:val="none" w:sz="0" w:space="0" w:color="auto"/>
                  </w:divBdr>
                  <w:divsChild>
                    <w:div w:id="20364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ADEE-0ED6-4A75-9609-6A9DC101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1</TotalTime>
  <Pages>11</Pages>
  <Words>3003</Words>
  <Characters>17119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dc:creator>
  <cp:lastModifiedBy>Jasmine Guladzhyan</cp:lastModifiedBy>
  <cp:revision>2</cp:revision>
  <cp:lastPrinted>2014-04-08T19:29:00Z</cp:lastPrinted>
  <dcterms:created xsi:type="dcterms:W3CDTF">2014-04-09T20:58:00Z</dcterms:created>
  <dcterms:modified xsi:type="dcterms:W3CDTF">2014-04-09T20:58:00Z</dcterms:modified>
</cp:coreProperties>
</file>