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5,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2"/>
        <w:gridCol w:w="182"/>
        <w:gridCol w:w="240"/>
        <w:gridCol w:w="1097"/>
        <w:gridCol w:w="3464"/>
      </w:tblGrid>
      <w:tr>
        <w:trPr>
          <w:cantSplit/>
          <w:trHeight w:val="462"/>
        </w:trPr>
        <w:tc>
          <w:tcPr>
            <w:tcW w:w="4378" w:type="dxa"/>
            <w:vMerge w:val="restart"/>
          </w:tcPr>
          <w:p>
            <w:r>
              <w:t>In the Matter of</w:t>
            </w:r>
          </w:p>
          <w:p>
            <w:pPr>
              <w:rPr>
                <w:b/>
                <w:bCs/>
              </w:rPr>
            </w:pPr>
          </w:p>
          <w:p>
            <w:pPr>
              <w:rPr>
                <w:b/>
                <w:bCs/>
              </w:rPr>
            </w:pPr>
            <w:r>
              <w:rPr>
                <w:b/>
                <w:bCs/>
              </w:rPr>
              <w:t>NEIL LEO PAPIANO,</w:t>
            </w:r>
          </w:p>
          <w:p>
            <w:pPr>
              <w:rPr>
                <w:b/>
                <w:bCs/>
              </w:rPr>
            </w:pPr>
          </w:p>
          <w:p>
            <w:pPr>
              <w:rPr>
                <w:b/>
                <w:bCs/>
              </w:rPr>
            </w:pPr>
            <w:r>
              <w:rPr>
                <w:b/>
                <w:bCs/>
              </w:rPr>
              <w:t>Member No.  31811,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  14-TB-00498-DFM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ENROLLING RESPONDENT INVOLUNTARILY INACTIVE </w:t>
            </w:r>
          </w:p>
        </w:tc>
      </w:tr>
    </w:tbl>
    <w:p>
      <w:pPr>
        <w:spacing w:line="480" w:lineRule="auto"/>
      </w:pPr>
    </w:p>
    <w:p>
      <w:pPr>
        <w:spacing w:line="480" w:lineRule="auto"/>
      </w:pPr>
      <w:r>
        <w:tab/>
        <w:t xml:space="preserve">On January 21, 2014, respondent </w:t>
      </w:r>
      <w:r>
        <w:rPr>
          <w:b/>
        </w:rPr>
        <w:t xml:space="preserve">Neil Papiano </w:t>
      </w:r>
      <w:r>
        <w:t>(Respondent), through his counsel, Raimund Freihube, filed a response to the NDC in this matter, asserting that Respondent’s lack of mental capacity renders him unable to assist counsel in the defense of the disciplinary proceeding pending against him.</w:t>
      </w:r>
    </w:p>
    <w:p>
      <w:pPr>
        <w:spacing w:line="480" w:lineRule="auto"/>
        <w:ind w:firstLine="720"/>
      </w:pPr>
      <w:r>
        <w:t>The initial status conference in that proceeding was held on January 21, 2014.  At that status conference were Respondent (in a wheel chair ), his personal representative, and his counsel of record, together with counsel for the State Bar.  Additional evidence regarding Respondent’s inability to participate in these proceedings was presented by the parties.  At the conclusion of the status conference, it was the agreement of the parties that an order should be issued by this court pursuant to Business and Professions Code section 6007, subdivision (b)(1), enrolling Respondent involuntarily inactive, and that the pending proceeding should be abated.</w:t>
      </w:r>
    </w:p>
    <w:p>
      <w:pPr>
        <w:spacing w:line="480" w:lineRule="auto"/>
        <w:ind w:firstLine="720"/>
      </w:pPr>
      <w:r>
        <w:t xml:space="preserve">GOOD CAUSE APPEARING, it is ordered that Respondent </w:t>
      </w:r>
      <w:r>
        <w:rPr>
          <w:b/>
        </w:rPr>
        <w:t>Neil Papiano</w:t>
      </w:r>
      <w:r>
        <w:t xml:space="preserve">, Member No. 31811, be enrolled as an inactive member of the State Bar of California pursuant to Business and </w:t>
      </w:r>
      <w:r>
        <w:lastRenderedPageBreak/>
        <w:t>Professions Code section 6007, subdivision (b)(1), effective three days after service of this order by mail.</w:t>
      </w:r>
    </w:p>
    <w:p>
      <w:pPr>
        <w:spacing w:line="480" w:lineRule="auto"/>
        <w:rPr>
          <w:b/>
        </w:rPr>
      </w:pPr>
      <w:r>
        <w:tab/>
      </w:r>
      <w:r>
        <w:rPr>
          <w:b/>
        </w:rPr>
        <w:t>IT IS SO ORDERED.</w:t>
      </w:r>
    </w:p>
    <w:p>
      <w:pPr>
        <w:spacing w:line="480" w:lineRule="auto"/>
      </w:pPr>
      <w:r>
        <w:tab/>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povGddl/J6roBlqyfJi7HFwXlgw=" w:salt="i1a6h8jgTeyJeqn730R7qg=="/>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2014-04-16T23:03:00Z</dcterms:created>
  <dcterms:modified xsi:type="dcterms:W3CDTF">2014-04-16T23:03:00Z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